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EB2A" w14:textId="376E5F68" w:rsidR="00DA1A5A" w:rsidRPr="00457617" w:rsidRDefault="00821F61" w:rsidP="00DA1A5A">
      <w:pPr>
        <w:spacing w:after="120"/>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CLBILS</w:t>
      </w:r>
      <w:r w:rsidR="00671D52">
        <w:rPr>
          <w:rFonts w:ascii="Arial" w:hAnsi="Arial" w:cs="Arial"/>
          <w:b/>
          <w:color w:val="000000" w:themeColor="text1"/>
          <w:sz w:val="24"/>
          <w:szCs w:val="24"/>
        </w:rPr>
        <w:t xml:space="preserve"> </w:t>
      </w:r>
      <w:r w:rsidR="00DA1A5A">
        <w:rPr>
          <w:rFonts w:ascii="Arial" w:hAnsi="Arial" w:cs="Arial"/>
          <w:b/>
          <w:color w:val="000000" w:themeColor="text1"/>
          <w:sz w:val="24"/>
          <w:szCs w:val="24"/>
        </w:rPr>
        <w:t>Asset Finance</w:t>
      </w:r>
      <w:r w:rsidR="00DA1A5A" w:rsidRPr="00457617">
        <w:rPr>
          <w:rFonts w:ascii="Arial" w:hAnsi="Arial" w:cs="Arial"/>
          <w:b/>
          <w:color w:val="000000" w:themeColor="text1"/>
          <w:sz w:val="24"/>
          <w:szCs w:val="24"/>
        </w:rPr>
        <w:t xml:space="preserve"> Due Diligence Questionnaire </w:t>
      </w:r>
      <w:r w:rsidR="00DA1A5A" w:rsidRPr="00457617">
        <w:rPr>
          <w:rFonts w:ascii="Arial" w:hAnsi="Arial" w:cs="Arial"/>
          <w:color w:val="000000" w:themeColor="text1"/>
          <w:szCs w:val="24"/>
        </w:rPr>
        <w:t>[</w:t>
      </w:r>
      <w:r w:rsidR="00671D52">
        <w:rPr>
          <w:rFonts w:ascii="Arial" w:hAnsi="Arial" w:cs="Arial"/>
          <w:color w:val="000000" w:themeColor="text1"/>
          <w:szCs w:val="24"/>
        </w:rPr>
        <w:t>September 2020</w:t>
      </w:r>
      <w:r w:rsidR="00DA1A5A" w:rsidRPr="00457617">
        <w:rPr>
          <w:rFonts w:ascii="Arial" w:hAnsi="Arial" w:cs="Arial"/>
          <w:color w:val="000000" w:themeColor="text1"/>
          <w:szCs w:val="24"/>
        </w:rPr>
        <w:t xml:space="preserve"> Version]</w:t>
      </w:r>
    </w:p>
    <w:p w14:paraId="6083AB95" w14:textId="77777777" w:rsidR="00DA1A5A" w:rsidRPr="00457617" w:rsidRDefault="00DA1A5A" w:rsidP="00DA1A5A">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Pr="007A3F7C">
        <w:rPr>
          <w:rFonts w:ascii="Arial" w:hAnsi="Arial" w:cs="Arial"/>
          <w:i/>
          <w:color w:val="000000" w:themeColor="text1"/>
          <w:sz w:val="24"/>
          <w:szCs w:val="24"/>
          <w:highlight w:val="yellow"/>
        </w:rPr>
        <w:t>Name of</w:t>
      </w:r>
      <w:r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14:paraId="365A60C0" w14:textId="77777777" w:rsidR="00DA1A5A" w:rsidRPr="00457617" w:rsidRDefault="00DA1A5A" w:rsidP="00DA1A5A">
      <w:pPr>
        <w:spacing w:before="120" w:after="120"/>
        <w:rPr>
          <w:rFonts w:ascii="Arial" w:hAnsi="Arial" w:cs="Arial"/>
          <w:b/>
          <w:color w:val="000000" w:themeColor="text1"/>
          <w:sz w:val="4"/>
          <w:szCs w:val="4"/>
        </w:rPr>
      </w:pPr>
    </w:p>
    <w:p w14:paraId="443E75A0" w14:textId="77777777" w:rsidR="00DA1A5A" w:rsidRPr="00457617" w:rsidRDefault="00DA1A5A" w:rsidP="00DA1A5A">
      <w:pPr>
        <w:rPr>
          <w:rFonts w:ascii="Arial" w:hAnsi="Arial" w:cs="Arial"/>
          <w:color w:val="000000" w:themeColor="text1"/>
          <w:szCs w:val="24"/>
        </w:rPr>
      </w:pPr>
      <w:r w:rsidRPr="00457617">
        <w:rPr>
          <w:rFonts w:ascii="Arial" w:hAnsi="Arial" w:cs="Arial"/>
          <w:color w:val="000000" w:themeColor="text1"/>
          <w:szCs w:val="24"/>
        </w:rPr>
        <w:t xml:space="preserve">This </w:t>
      </w:r>
      <w:r>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91008C">
        <w:rPr>
          <w:rFonts w:ascii="Arial" w:hAnsi="Arial" w:cs="Arial"/>
          <w:color w:val="000000" w:themeColor="text1"/>
          <w:szCs w:val="24"/>
        </w:rPr>
        <w:t xml:space="preserve">CLBILS </w:t>
      </w:r>
      <w:r>
        <w:rPr>
          <w:rFonts w:ascii="Arial" w:hAnsi="Arial" w:cs="Arial"/>
          <w:color w:val="000000" w:themeColor="text1"/>
          <w:szCs w:val="24"/>
        </w:rPr>
        <w:t>asset finance</w:t>
      </w:r>
      <w:r w:rsidRPr="00457617">
        <w:rPr>
          <w:rFonts w:ascii="Arial" w:hAnsi="Arial" w:cs="Arial"/>
          <w:color w:val="000000" w:themeColor="text1"/>
          <w:szCs w:val="24"/>
        </w:rPr>
        <w:t xml:space="preserve"> pools as collateral with the Bank of England. Answers will be used to inform the Bank’s discussions with Participants on site visits or annual review conference calls. </w:t>
      </w:r>
    </w:p>
    <w:p w14:paraId="2B3346BB" w14:textId="77777777" w:rsidR="00DA1A5A" w:rsidRPr="009B23EF" w:rsidRDefault="00DA1A5A" w:rsidP="00DA1A5A">
      <w:pPr>
        <w:rPr>
          <w:rFonts w:ascii="Arial" w:hAnsi="Arial" w:cs="Arial"/>
          <w:color w:val="000000" w:themeColor="text1"/>
          <w:sz w:val="16"/>
          <w:szCs w:val="24"/>
          <w:u w:val="single"/>
        </w:rPr>
      </w:pPr>
    </w:p>
    <w:p w14:paraId="692D31F9" w14:textId="77777777" w:rsidR="00DA1A5A" w:rsidRPr="00457617" w:rsidRDefault="00DA1A5A" w:rsidP="00DA1A5A">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14:paraId="05E30696" w14:textId="77777777" w:rsidR="00DA1A5A" w:rsidRPr="00457617" w:rsidRDefault="00DA1A5A" w:rsidP="00DA1A5A">
      <w:pPr>
        <w:rPr>
          <w:rFonts w:ascii="Arial" w:hAnsi="Arial" w:cs="Arial"/>
          <w:color w:val="000000" w:themeColor="text1"/>
        </w:rPr>
      </w:pPr>
    </w:p>
    <w:p w14:paraId="718055E5" w14:textId="77777777" w:rsidR="00DA1A5A" w:rsidRPr="00457617" w:rsidRDefault="00DA1A5A" w:rsidP="00DA1A5A">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 split your responses to each question into sections to ensure each asset type is adequately covered.</w:t>
      </w:r>
    </w:p>
    <w:p w14:paraId="636C353D" w14:textId="77777777" w:rsidR="00DA1A5A" w:rsidRPr="00457617" w:rsidRDefault="00DA1A5A" w:rsidP="00DA1A5A">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14:paraId="49435986" w14:textId="77777777" w:rsidR="00DA1A5A" w:rsidRPr="00457617" w:rsidRDefault="00DA1A5A" w:rsidP="00DA1A5A">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For 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versus the last submission. </w:t>
      </w:r>
      <w:r w:rsidRPr="00457617">
        <w:rPr>
          <w:rFonts w:ascii="Arial" w:hAnsi="Arial" w:cs="Arial"/>
          <w:bCs/>
          <w:color w:val="000000" w:themeColor="text1"/>
        </w:rPr>
        <w:t>This will ensure visits/conference calls focus on changes and minimise any repetition of previously discussed topics.</w:t>
      </w:r>
      <w:r>
        <w:rPr>
          <w:rFonts w:ascii="Arial" w:hAnsi="Arial" w:cs="Arial"/>
          <w:bCs/>
          <w:color w:val="000000" w:themeColor="text1"/>
        </w:rPr>
        <w:t xml:space="preserve"> </w:t>
      </w:r>
    </w:p>
    <w:p w14:paraId="37CE46E4" w14:textId="77777777" w:rsidR="00DA1A5A" w:rsidRPr="00457617" w:rsidRDefault="00DA1A5A" w:rsidP="00DA1A5A">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14:paraId="7F82712A" w14:textId="77777777" w:rsidR="00DA1A5A" w:rsidRPr="00457617" w:rsidRDefault="00DA1A5A" w:rsidP="00DA1A5A">
      <w:pPr>
        <w:rPr>
          <w:rFonts w:ascii="Arial" w:hAnsi="Arial" w:cs="Arial"/>
          <w:color w:val="000000" w:themeColor="text1"/>
          <w:sz w:val="10"/>
          <w:szCs w:val="10"/>
          <w:u w:val="single"/>
        </w:rPr>
      </w:pPr>
    </w:p>
    <w:p w14:paraId="4A3C5E61" w14:textId="77777777" w:rsidR="00DA1A5A" w:rsidRPr="00457617" w:rsidRDefault="00DA1A5A" w:rsidP="00DA1A5A">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14:paraId="08FD8E7A" w14:textId="77777777" w:rsidR="00DA1A5A" w:rsidRPr="00457617" w:rsidRDefault="00DA1A5A" w:rsidP="00DA1A5A">
      <w:pPr>
        <w:rPr>
          <w:rFonts w:ascii="Arial" w:hAnsi="Arial" w:cs="Arial"/>
          <w:color w:val="000000" w:themeColor="text1"/>
          <w:sz w:val="6"/>
          <w:szCs w:val="6"/>
        </w:rPr>
      </w:pPr>
    </w:p>
    <w:p w14:paraId="024F8CA1" w14:textId="77777777"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(including a log of recent changes).</w:t>
      </w:r>
    </w:p>
    <w:p w14:paraId="40D2B9B4" w14:textId="77777777"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 or specific details of, any affordability models</w:t>
      </w:r>
      <w:r w:rsidRPr="00457617">
        <w:rPr>
          <w:rFonts w:ascii="Arial" w:hAnsi="Arial" w:cs="Arial"/>
          <w:color w:val="000000" w:themeColor="text1"/>
        </w:rPr>
        <w:t xml:space="preserve"> you may use as part of your underwriting process.</w:t>
      </w:r>
    </w:p>
    <w:p w14:paraId="6F2B1797" w14:textId="77777777"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Arrears and forbearance policies</w:t>
      </w:r>
      <w:r w:rsidRPr="00457617">
        <w:rPr>
          <w:rFonts w:ascii="Arial" w:hAnsi="Arial" w:cs="Arial"/>
          <w:color w:val="000000" w:themeColor="text1"/>
        </w:rPr>
        <w:t>.</w:t>
      </w:r>
    </w:p>
    <w:p w14:paraId="6334ED98" w14:textId="77777777"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Two recent MI/Board/Risk committee packs covering the asset types being reviewed</w:t>
      </w:r>
      <w:r w:rsidRPr="00457617">
        <w:rPr>
          <w:rFonts w:ascii="Arial" w:hAnsi="Arial" w:cs="Arial"/>
          <w:color w:val="000000" w:themeColor="text1"/>
        </w:rPr>
        <w:t xml:space="preserve"> (these should provide management information on the risk characteristics of the loan book, origination controls, risk register/limits etc). Please also submit the minutes for each of these meetings.</w:t>
      </w:r>
    </w:p>
    <w:p w14:paraId="008BD63C" w14:textId="77777777" w:rsidR="00DA1A5A" w:rsidRPr="00457617" w:rsidRDefault="00DA1A5A" w:rsidP="00DA1A5A">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 xml:space="preserve">List of all internal audit reports issued since the last visit (or in the case of new participants in the last five years (or 2 internal audit cycles)). </w:t>
      </w:r>
      <w:r w:rsidRPr="00457617">
        <w:rPr>
          <w:rFonts w:ascii="Arial" w:hAnsi="Arial" w:cs="Arial"/>
          <w:color w:val="000000" w:themeColor="text1"/>
        </w:rPr>
        <w:t>This should include the titles and ratings for each one (focus should be on audits covering systems, processes and controls within underwriting, loan origination, securitisation (if relevant), portfolio monitoring and risk management). Once reviewed the Bank will then specify which reports it would like to be submitted.</w:t>
      </w:r>
    </w:p>
    <w:p w14:paraId="0FA6727F" w14:textId="204EFD1D" w:rsidR="00DA1A5A"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Pr>
          <w:rFonts w:ascii="Arial" w:hAnsi="Arial" w:cs="Arial"/>
          <w:color w:val="000000" w:themeColor="text1"/>
        </w:rPr>
        <w:t>Vintage curve data including as much historic</w:t>
      </w:r>
      <w:r w:rsidR="000E7697">
        <w:rPr>
          <w:rFonts w:ascii="Arial" w:hAnsi="Arial" w:cs="Arial"/>
          <w:color w:val="000000" w:themeColor="text1"/>
        </w:rPr>
        <w:t>al</w:t>
      </w:r>
      <w:r>
        <w:rPr>
          <w:rFonts w:ascii="Arial" w:hAnsi="Arial" w:cs="Arial"/>
          <w:color w:val="000000" w:themeColor="text1"/>
        </w:rPr>
        <w:t xml:space="preserve"> data as </w:t>
      </w:r>
      <w:r w:rsidR="000E7697">
        <w:rPr>
          <w:rFonts w:ascii="Arial" w:hAnsi="Arial" w:cs="Arial"/>
          <w:color w:val="000000" w:themeColor="text1"/>
        </w:rPr>
        <w:t>available</w:t>
      </w:r>
      <w:r>
        <w:rPr>
          <w:rFonts w:ascii="Arial" w:hAnsi="Arial" w:cs="Arial"/>
          <w:color w:val="000000" w:themeColor="text1"/>
        </w:rPr>
        <w:t>.</w:t>
      </w:r>
    </w:p>
    <w:p w14:paraId="7F833C8A" w14:textId="77777777" w:rsidR="00DA1A5A" w:rsidRPr="00457617" w:rsidRDefault="00DA1A5A" w:rsidP="00DA1A5A">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14:paraId="68B66DA2" w14:textId="77777777" w:rsidR="00DA1A5A" w:rsidRPr="00457617" w:rsidRDefault="00DA1A5A" w:rsidP="00DA1A5A">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Any other additional documentation requested by the Bank on a per Participant basis.</w:t>
      </w:r>
    </w:p>
    <w:p w14:paraId="3998CCDF" w14:textId="77777777" w:rsidR="00DA1A5A" w:rsidRPr="00457617" w:rsidRDefault="00DA1A5A" w:rsidP="00DA1A5A">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588B82AE" wp14:editId="7B21362F">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13B89"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14:paraId="35F86BDE" w14:textId="77777777" w:rsidR="00DA1A5A" w:rsidRPr="009B23EF" w:rsidRDefault="00DA1A5A" w:rsidP="00DA1A5A">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14:paraId="164EE9DC" w14:textId="77777777" w:rsidR="00DA1A5A" w:rsidRPr="00E93FC6" w:rsidRDefault="00DA1A5A" w:rsidP="00DA1A5A">
      <w:pPr>
        <w:rPr>
          <w:rFonts w:ascii="Arial" w:hAnsi="Arial" w:cs="Arial"/>
          <w:color w:val="000000" w:themeColor="text1"/>
          <w:sz w:val="8"/>
          <w:szCs w:val="24"/>
          <w:u w:val="single"/>
        </w:rPr>
      </w:pPr>
    </w:p>
    <w:p w14:paraId="6C6E57F7" w14:textId="77777777" w:rsidR="00DA1A5A" w:rsidRDefault="00DA1A5A" w:rsidP="00DA1A5A">
      <w:pPr>
        <w:rPr>
          <w:rFonts w:ascii="Arial" w:hAnsi="Arial" w:cs="Arial"/>
          <w:color w:val="000000" w:themeColor="text1"/>
          <w:szCs w:val="24"/>
        </w:rPr>
      </w:pPr>
      <w:r>
        <w:rPr>
          <w:rFonts w:ascii="Arial" w:hAnsi="Arial" w:cs="Arial"/>
          <w:color w:val="000000" w:themeColor="text1"/>
          <w:szCs w:val="24"/>
        </w:rPr>
        <w:t>By submitting this questionnaire, [</w:t>
      </w:r>
      <w:r w:rsidRPr="0090256A">
        <w:rPr>
          <w:rFonts w:ascii="Arial" w:hAnsi="Arial" w:cs="Arial"/>
          <w:color w:val="000000" w:themeColor="text1"/>
          <w:szCs w:val="24"/>
          <w:highlight w:val="yellow"/>
        </w:rPr>
        <w:t>Name of the participant</w:t>
      </w:r>
      <w:r>
        <w:rPr>
          <w:rFonts w:ascii="Arial" w:hAnsi="Arial" w:cs="Arial"/>
          <w:color w:val="000000" w:themeColor="text1"/>
          <w:szCs w:val="24"/>
        </w:rPr>
        <w:t xml:space="preserve">] confirms </w:t>
      </w:r>
      <w:r w:rsidRPr="00457617">
        <w:rPr>
          <w:rFonts w:ascii="Arial" w:hAnsi="Arial" w:cs="Arial"/>
          <w:color w:val="000000" w:themeColor="text1"/>
          <w:szCs w:val="24"/>
        </w:rPr>
        <w:t>that th</w:t>
      </w:r>
      <w:r>
        <w:rPr>
          <w:rFonts w:ascii="Arial" w:hAnsi="Arial" w:cs="Arial"/>
          <w:color w:val="000000" w:themeColor="text1"/>
          <w:szCs w:val="24"/>
        </w:rPr>
        <w:t>e</w:t>
      </w:r>
      <w:r w:rsidRPr="00457617">
        <w:rPr>
          <w:rFonts w:ascii="Arial" w:hAnsi="Arial" w:cs="Arial"/>
          <w:color w:val="000000" w:themeColor="text1"/>
          <w:szCs w:val="24"/>
        </w:rPr>
        <w:t xml:space="preserve"> questionnaire has been completed to the best of </w:t>
      </w:r>
      <w:r>
        <w:rPr>
          <w:rFonts w:ascii="Arial" w:hAnsi="Arial" w:cs="Arial"/>
          <w:color w:val="000000" w:themeColor="text1"/>
          <w:szCs w:val="24"/>
        </w:rPr>
        <w:t>its</w:t>
      </w:r>
      <w:r w:rsidRPr="00457617">
        <w:rPr>
          <w:rFonts w:ascii="Arial" w:hAnsi="Arial" w:cs="Arial"/>
          <w:color w:val="000000" w:themeColor="text1"/>
          <w:szCs w:val="24"/>
        </w:rPr>
        <w:t xml:space="preserve"> knowledge and the </w:t>
      </w:r>
      <w:r>
        <w:rPr>
          <w:rFonts w:ascii="Arial" w:hAnsi="Arial" w:cs="Arial"/>
          <w:color w:val="000000" w:themeColor="text1"/>
          <w:szCs w:val="24"/>
        </w:rPr>
        <w:t>responses</w:t>
      </w:r>
      <w:r w:rsidRPr="00457617">
        <w:rPr>
          <w:rFonts w:ascii="Arial" w:hAnsi="Arial" w:cs="Arial"/>
          <w:color w:val="000000" w:themeColor="text1"/>
          <w:szCs w:val="24"/>
        </w:rPr>
        <w:t xml:space="preserve"> have been reviewed prior to submission. </w:t>
      </w:r>
      <w:r>
        <w:rPr>
          <w:rFonts w:ascii="Arial" w:hAnsi="Arial" w:cs="Arial"/>
          <w:color w:val="000000" w:themeColor="text1"/>
          <w:szCs w:val="24"/>
        </w:rPr>
        <w:t>[</w:t>
      </w:r>
      <w:r w:rsidRPr="0090256A">
        <w:rPr>
          <w:rFonts w:ascii="Arial" w:hAnsi="Arial" w:cs="Arial"/>
          <w:color w:val="000000" w:themeColor="text1"/>
          <w:szCs w:val="24"/>
          <w:highlight w:val="yellow"/>
        </w:rPr>
        <w:t>Name of participant</w:t>
      </w:r>
      <w:r>
        <w:rPr>
          <w:rFonts w:ascii="Arial" w:hAnsi="Arial" w:cs="Arial"/>
          <w:color w:val="000000" w:themeColor="text1"/>
          <w:szCs w:val="24"/>
        </w:rPr>
        <w:t>] acknowledges</w:t>
      </w:r>
      <w:r w:rsidRPr="00457617">
        <w:rPr>
          <w:rFonts w:ascii="Arial" w:hAnsi="Arial" w:cs="Arial"/>
          <w:color w:val="000000" w:themeColor="text1"/>
          <w:szCs w:val="24"/>
        </w:rPr>
        <w:t xml:space="preserve"> that any information found to be incorrect or misleading may </w:t>
      </w:r>
      <w:r>
        <w:rPr>
          <w:rFonts w:ascii="Arial" w:hAnsi="Arial" w:cs="Arial"/>
          <w:color w:val="000000" w:themeColor="text1"/>
          <w:szCs w:val="24"/>
        </w:rPr>
        <w:t>result in re-assessment of eligibility resulting in the proposed portfolio being rendered inadmissible as collateral</w:t>
      </w:r>
      <w:r w:rsidRPr="00457617">
        <w:rPr>
          <w:rFonts w:ascii="Arial" w:hAnsi="Arial" w:cs="Arial"/>
          <w:color w:val="000000" w:themeColor="text1"/>
          <w:szCs w:val="24"/>
        </w:rPr>
        <w:t>.</w:t>
      </w:r>
    </w:p>
    <w:p w14:paraId="60317DAA" w14:textId="77777777" w:rsidR="00DA1A5A" w:rsidRPr="00E93FC6" w:rsidRDefault="00DA1A5A" w:rsidP="00DA1A5A">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14:paraId="65AEC1FD" w14:textId="77777777" w:rsidR="00DA1A5A" w:rsidRPr="00E93FC6" w:rsidRDefault="00DA1A5A" w:rsidP="00DA1A5A">
      <w:pPr>
        <w:spacing w:after="120"/>
        <w:rPr>
          <w:rFonts w:ascii="Arial" w:hAnsi="Arial" w:cs="Arial"/>
          <w:b/>
          <w:color w:val="000000" w:themeColor="text1"/>
          <w:szCs w:val="24"/>
        </w:rPr>
      </w:pPr>
      <w:r w:rsidRPr="00E93FC6">
        <w:rPr>
          <w:rFonts w:ascii="Arial" w:hAnsi="Arial" w:cs="Arial"/>
          <w:b/>
          <w:color w:val="000000" w:themeColor="text1"/>
          <w:szCs w:val="24"/>
        </w:rPr>
        <w:t>Date:</w:t>
      </w:r>
    </w:p>
    <w:p w14:paraId="7C5501F0" w14:textId="77777777" w:rsidR="00DA1A5A" w:rsidRPr="00E93FC6" w:rsidRDefault="00DA1A5A" w:rsidP="00DA1A5A">
      <w:pPr>
        <w:spacing w:after="120"/>
        <w:rPr>
          <w:rFonts w:ascii="Arial" w:hAnsi="Arial" w:cs="Arial"/>
          <w:color w:val="000000" w:themeColor="text1"/>
          <w:sz w:val="4"/>
          <w:szCs w:val="10"/>
          <w:u w:val="single"/>
        </w:rPr>
      </w:pPr>
    </w:p>
    <w:p w14:paraId="64385E21" w14:textId="77777777" w:rsidR="00DA1A5A" w:rsidRPr="00457617" w:rsidRDefault="00DA1A5A" w:rsidP="00DA1A5A">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14:paraId="61800143"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Participant responsible for managing collateral positioned with the Bank. These should cover individuals responsible for the funding strategy, data reporting and the payment of legal bills.</w:t>
      </w:r>
    </w:p>
    <w:tbl>
      <w:tblPr>
        <w:tblStyle w:val="TableGrid"/>
        <w:tblW w:w="0" w:type="auto"/>
        <w:tblInd w:w="534" w:type="dxa"/>
        <w:tblLook w:val="04A0" w:firstRow="1" w:lastRow="0" w:firstColumn="1" w:lastColumn="0" w:noHBand="0" w:noVBand="1"/>
      </w:tblPr>
      <w:tblGrid>
        <w:gridCol w:w="1989"/>
        <w:gridCol w:w="2442"/>
        <w:gridCol w:w="1737"/>
        <w:gridCol w:w="2776"/>
      </w:tblGrid>
      <w:tr w:rsidR="00DA1A5A" w14:paraId="43A485C4" w14:textId="77777777" w:rsidTr="0019383E">
        <w:trPr>
          <w:trHeight w:val="548"/>
        </w:trPr>
        <w:tc>
          <w:tcPr>
            <w:tcW w:w="2027" w:type="dxa"/>
            <w:shd w:val="clear" w:color="auto" w:fill="403152" w:themeFill="accent4" w:themeFillShade="80"/>
            <w:vAlign w:val="center"/>
          </w:tcPr>
          <w:p w14:paraId="06BD490D" w14:textId="77777777"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14:paraId="26A825CE" w14:textId="77777777" w:rsidR="00DA1A5A" w:rsidRPr="00850EBA" w:rsidRDefault="00DA1A5A" w:rsidP="0019383E">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14:paraId="1BBF1E83" w14:textId="77777777"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14:paraId="0E0256CB" w14:textId="77777777"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14:paraId="0AC85D00" w14:textId="77777777"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DA1A5A" w14:paraId="6E813259" w14:textId="77777777" w:rsidTr="0019383E">
        <w:trPr>
          <w:trHeight w:val="414"/>
        </w:trPr>
        <w:tc>
          <w:tcPr>
            <w:tcW w:w="2027" w:type="dxa"/>
            <w:vAlign w:val="center"/>
          </w:tcPr>
          <w:p w14:paraId="19AC95F5"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14:paraId="0D01A51C"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14:paraId="1327D321"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14:paraId="79DB560D" w14:textId="77777777" w:rsidR="00DA1A5A" w:rsidRPr="00C658C6" w:rsidRDefault="00DA1A5A" w:rsidP="0019383E">
            <w:pPr>
              <w:pStyle w:val="FWBL2"/>
              <w:numPr>
                <w:ilvl w:val="0"/>
                <w:numId w:val="0"/>
              </w:numPr>
              <w:spacing w:after="0"/>
              <w:jc w:val="left"/>
              <w:rPr>
                <w:rFonts w:ascii="Arial" w:hAnsi="Arial" w:cs="Arial"/>
                <w:b/>
                <w:color w:val="C00000"/>
                <w:sz w:val="20"/>
              </w:rPr>
            </w:pPr>
          </w:p>
        </w:tc>
      </w:tr>
      <w:tr w:rsidR="00DA1A5A" w14:paraId="5765AC9E" w14:textId="77777777" w:rsidTr="0019383E">
        <w:trPr>
          <w:trHeight w:val="414"/>
        </w:trPr>
        <w:tc>
          <w:tcPr>
            <w:tcW w:w="2027" w:type="dxa"/>
            <w:vAlign w:val="center"/>
          </w:tcPr>
          <w:p w14:paraId="6D756376"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14:paraId="4B758BB2"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14:paraId="777CFFCE"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14:paraId="116E815E" w14:textId="77777777" w:rsidR="00DA1A5A" w:rsidRPr="00C658C6" w:rsidRDefault="00DA1A5A" w:rsidP="0019383E">
            <w:pPr>
              <w:pStyle w:val="FWBL2"/>
              <w:numPr>
                <w:ilvl w:val="0"/>
                <w:numId w:val="0"/>
              </w:numPr>
              <w:spacing w:after="0"/>
              <w:jc w:val="left"/>
              <w:rPr>
                <w:rFonts w:ascii="Arial" w:hAnsi="Arial" w:cs="Arial"/>
                <w:b/>
                <w:color w:val="C00000"/>
                <w:sz w:val="20"/>
              </w:rPr>
            </w:pPr>
          </w:p>
        </w:tc>
      </w:tr>
      <w:tr w:rsidR="00DA1A5A" w14:paraId="5BD00989" w14:textId="77777777" w:rsidTr="0019383E">
        <w:trPr>
          <w:trHeight w:val="414"/>
        </w:trPr>
        <w:tc>
          <w:tcPr>
            <w:tcW w:w="2027" w:type="dxa"/>
            <w:vAlign w:val="center"/>
          </w:tcPr>
          <w:p w14:paraId="729C0F73"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14:paraId="680997C0"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14:paraId="530F8D05" w14:textId="77777777"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14:paraId="16A1E4B7" w14:textId="77777777" w:rsidR="00DA1A5A" w:rsidRPr="00C658C6" w:rsidRDefault="00DA1A5A" w:rsidP="0019383E">
            <w:pPr>
              <w:pStyle w:val="FWBL2"/>
              <w:numPr>
                <w:ilvl w:val="0"/>
                <w:numId w:val="0"/>
              </w:numPr>
              <w:spacing w:after="0"/>
              <w:jc w:val="left"/>
              <w:rPr>
                <w:rFonts w:ascii="Arial" w:hAnsi="Arial" w:cs="Arial"/>
                <w:b/>
                <w:color w:val="C00000"/>
                <w:sz w:val="20"/>
              </w:rPr>
            </w:pPr>
          </w:p>
        </w:tc>
      </w:tr>
    </w:tbl>
    <w:p w14:paraId="570AAA6E" w14:textId="77777777" w:rsidR="00DA1A5A" w:rsidRPr="00C658C6" w:rsidRDefault="00DA1A5A" w:rsidP="00DA1A5A">
      <w:pPr>
        <w:pStyle w:val="FWBL2"/>
        <w:numPr>
          <w:ilvl w:val="0"/>
          <w:numId w:val="0"/>
        </w:numPr>
        <w:ind w:left="993"/>
        <w:rPr>
          <w:rFonts w:ascii="Arial" w:hAnsi="Arial" w:cs="Arial"/>
          <w:color w:val="C00000"/>
          <w:sz w:val="10"/>
          <w:szCs w:val="10"/>
        </w:rPr>
      </w:pPr>
    </w:p>
    <w:p w14:paraId="4F3919BF"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14:paraId="5C9DA1C8"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14:paraId="265456FD" w14:textId="77777777" w:rsidR="00671D52" w:rsidRPr="00DE0382" w:rsidRDefault="00DA1A5A" w:rsidP="00671D52">
      <w:pPr>
        <w:pStyle w:val="FWBL2"/>
        <w:numPr>
          <w:ilvl w:val="1"/>
          <w:numId w:val="2"/>
        </w:numPr>
        <w:ind w:left="993" w:hanging="633"/>
        <w:rPr>
          <w:rFonts w:ascii="Arial" w:hAnsi="Arial" w:cs="Arial"/>
          <w:color w:val="000000" w:themeColor="text1"/>
          <w:sz w:val="20"/>
        </w:rPr>
      </w:pPr>
      <w:r w:rsidRPr="00671D52">
        <w:rPr>
          <w:rFonts w:ascii="Arial" w:hAnsi="Arial" w:cs="Arial"/>
          <w:color w:val="000000" w:themeColor="text1"/>
          <w:sz w:val="20"/>
        </w:rPr>
        <w:t xml:space="preserve">What funding plans does the Participant have to repay drawings made </w:t>
      </w:r>
      <w:r w:rsidR="00671D52" w:rsidRPr="00671D52">
        <w:rPr>
          <w:rFonts w:ascii="Arial" w:hAnsi="Arial" w:cs="Arial"/>
          <w:color w:val="000000" w:themeColor="text1"/>
          <w:sz w:val="20"/>
        </w:rPr>
        <w:t>or planned to be made in the Term Funding Scheme/</w:t>
      </w:r>
      <w:r w:rsidR="00671D52" w:rsidRPr="008020D0">
        <w:rPr>
          <w:rFonts w:ascii="Arial" w:hAnsi="Arial" w:cs="Arial"/>
          <w:color w:val="000000" w:themeColor="text1"/>
          <w:sz w:val="20"/>
        </w:rPr>
        <w:t xml:space="preserve"> Term Funding Scheme</w:t>
      </w:r>
      <w:r w:rsidR="00671D52" w:rsidRPr="00821F61">
        <w:rPr>
          <w:rFonts w:ascii="Arial" w:hAnsi="Arial" w:cs="Arial"/>
          <w:color w:val="000000" w:themeColor="text1"/>
          <w:sz w:val="20"/>
        </w:rPr>
        <w:t xml:space="preserve"> with additional incentives for SMEs/F</w:t>
      </w:r>
      <w:r w:rsidR="00671D52" w:rsidRPr="00DE0382">
        <w:rPr>
          <w:rFonts w:ascii="Arial" w:hAnsi="Arial" w:cs="Arial"/>
          <w:color w:val="000000" w:themeColor="text1"/>
          <w:sz w:val="20"/>
        </w:rPr>
        <w:t>unding for Lending Scheme</w:t>
      </w:r>
      <w:r w:rsidR="00671D52" w:rsidRPr="00671D52">
        <w:rPr>
          <w:rFonts w:ascii="Arial" w:hAnsi="Arial" w:cs="Arial"/>
          <w:color w:val="000000" w:themeColor="text1"/>
          <w:sz w:val="20"/>
        </w:rPr>
        <w:t xml:space="preserve">? How do they interact with the amortisation of </w:t>
      </w:r>
      <w:r w:rsidR="00821F61">
        <w:rPr>
          <w:rFonts w:ascii="Arial" w:hAnsi="Arial" w:cs="Arial"/>
          <w:color w:val="000000" w:themeColor="text1"/>
          <w:sz w:val="20"/>
        </w:rPr>
        <w:t>CLBILS</w:t>
      </w:r>
      <w:r w:rsidR="00671D52" w:rsidRPr="00821F61">
        <w:rPr>
          <w:rFonts w:ascii="Arial" w:hAnsi="Arial" w:cs="Arial"/>
          <w:color w:val="000000" w:themeColor="text1"/>
          <w:sz w:val="20"/>
        </w:rPr>
        <w:t xml:space="preserve"> Loans and the fact that defaulted </w:t>
      </w:r>
      <w:r w:rsidR="00821F61">
        <w:rPr>
          <w:rFonts w:ascii="Arial" w:hAnsi="Arial" w:cs="Arial"/>
          <w:color w:val="000000" w:themeColor="text1"/>
          <w:sz w:val="20"/>
        </w:rPr>
        <w:t>CLBILS</w:t>
      </w:r>
      <w:r w:rsidR="00671D52" w:rsidRPr="00821F61">
        <w:rPr>
          <w:rFonts w:ascii="Arial" w:hAnsi="Arial" w:cs="Arial"/>
          <w:color w:val="000000" w:themeColor="text1"/>
          <w:sz w:val="20"/>
        </w:rPr>
        <w:t xml:space="preserve"> loans are removed from the weekly loan balances?</w:t>
      </w:r>
    </w:p>
    <w:p w14:paraId="0AFA17A9" w14:textId="77777777" w:rsidR="00DA1A5A" w:rsidRPr="00671D52" w:rsidRDefault="00DA1A5A" w:rsidP="00D70E98">
      <w:pPr>
        <w:pStyle w:val="FWBL2"/>
        <w:numPr>
          <w:ilvl w:val="0"/>
          <w:numId w:val="0"/>
        </w:numPr>
        <w:spacing w:after="0"/>
        <w:ind w:left="1349"/>
        <w:rPr>
          <w:rFonts w:ascii="Arial" w:hAnsi="Arial" w:cs="Arial"/>
          <w:color w:val="000000" w:themeColor="text1"/>
          <w:sz w:val="20"/>
        </w:rPr>
      </w:pPr>
    </w:p>
    <w:p w14:paraId="376A555C" w14:textId="77777777" w:rsidR="00DA1A5A" w:rsidRPr="00457617" w:rsidRDefault="00DA1A5A" w:rsidP="00DA1A5A">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Strategy, Outlook and Competition</w:t>
      </w:r>
    </w:p>
    <w:p w14:paraId="05596F49" w14:textId="77777777" w:rsidR="00DA1A5A" w:rsidRPr="00457617" w:rsidRDefault="00DA1A5A" w:rsidP="00DA1A5A">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14:paraId="530EF439"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general business (including origins), overall business strategy and any recent or planned changes.</w:t>
      </w:r>
    </w:p>
    <w:p w14:paraId="7FBC0B17"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please include a section on each of:</w:t>
      </w:r>
      <w:r>
        <w:rPr>
          <w:rFonts w:ascii="Arial" w:hAnsi="Arial" w:cs="Arial"/>
          <w:color w:val="000000" w:themeColor="text1"/>
          <w:sz w:val="20"/>
        </w:rPr>
        <w:t xml:space="preserve"> </w:t>
      </w:r>
    </w:p>
    <w:p w14:paraId="6C027022" w14:textId="77777777"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Highlights of the Participants financial performance within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over the last year including market share, profitability, gross and net lending growth rates</w:t>
      </w:r>
      <w:r>
        <w:rPr>
          <w:rFonts w:ascii="Arial" w:hAnsi="Arial" w:cs="Arial"/>
          <w:color w:val="000000" w:themeColor="text1"/>
          <w:sz w:val="20"/>
        </w:rPr>
        <w:t>;</w:t>
      </w:r>
    </w:p>
    <w:p w14:paraId="3494AF14" w14:textId="77777777"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including any anticipated changes and the tenure/experience of key management personnel</w:t>
      </w:r>
      <w:r>
        <w:rPr>
          <w:rFonts w:ascii="Arial" w:hAnsi="Arial" w:cs="Arial"/>
          <w:color w:val="000000" w:themeColor="text1"/>
          <w:sz w:val="20"/>
        </w:rPr>
        <w:t>;</w:t>
      </w:r>
    </w:p>
    <w:p w14:paraId="470D6D4E" w14:textId="77777777"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including the Participant’s origination strategy (e.g. Who is the target market? What is the Participant’s unique selling point? Are originations broker led, price driven, service driven etc?)</w:t>
      </w:r>
      <w:r>
        <w:rPr>
          <w:rFonts w:ascii="Arial" w:hAnsi="Arial" w:cs="Arial"/>
          <w:color w:val="000000" w:themeColor="text1"/>
          <w:sz w:val="20"/>
        </w:rPr>
        <w:t>;</w:t>
      </w:r>
    </w:p>
    <w:p w14:paraId="69271769" w14:textId="77777777"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strategy with reference to the </w:t>
      </w:r>
      <w:r>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 Specifically, how these views are incorporated in the origination, underwriting and risk management of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loans;</w:t>
      </w:r>
    </w:p>
    <w:p w14:paraId="1BB9FB54" w14:textId="77777777"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Pr>
          <w:rFonts w:ascii="Arial" w:hAnsi="Arial" w:cs="Arial"/>
          <w:color w:val="000000" w:themeColor="text1"/>
          <w:sz w:val="20"/>
        </w:rPr>
        <w:t xml:space="preserve"> and</w:t>
      </w:r>
    </w:p>
    <w:p w14:paraId="48EB735F" w14:textId="77777777" w:rsidR="00DA1A5A" w:rsidRPr="006040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Pr>
          <w:rFonts w:ascii="Arial" w:hAnsi="Arial" w:cs="Arial"/>
          <w:sz w:val="20"/>
        </w:rPr>
        <w:t>s which may affect the business).</w:t>
      </w:r>
    </w:p>
    <w:p w14:paraId="0BB5E3A6" w14:textId="77777777" w:rsidR="00DA1A5A" w:rsidRDefault="00DA1A5A" w:rsidP="00DA1A5A">
      <w:pPr>
        <w:pStyle w:val="FWBL2"/>
        <w:numPr>
          <w:ilvl w:val="0"/>
          <w:numId w:val="0"/>
        </w:numPr>
        <w:ind w:left="360"/>
        <w:rPr>
          <w:rFonts w:ascii="Arial" w:hAnsi="Arial" w:cs="Arial"/>
          <w:b/>
          <w:color w:val="000000" w:themeColor="text1"/>
          <w:sz w:val="20"/>
          <w:u w:val="single"/>
        </w:rPr>
      </w:pPr>
    </w:p>
    <w:p w14:paraId="5BEB0C81" w14:textId="77777777" w:rsidR="00DA1A5A" w:rsidRPr="00457617" w:rsidRDefault="00DA1A5A" w:rsidP="00DA1A5A">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14:paraId="634B895A"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What are the Participant’s growth targets for total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assets? Please provide a split across different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products where relevant (such as </w:t>
      </w:r>
      <w:r>
        <w:rPr>
          <w:rFonts w:ascii="Arial" w:hAnsi="Arial" w:cs="Arial"/>
          <w:color w:val="000000" w:themeColor="text1"/>
          <w:sz w:val="20"/>
        </w:rPr>
        <w:t>industry or borrower type)</w:t>
      </w:r>
      <w:r w:rsidRPr="00457617">
        <w:rPr>
          <w:rFonts w:ascii="Arial" w:hAnsi="Arial" w:cs="Arial"/>
          <w:color w:val="000000" w:themeColor="text1"/>
          <w:sz w:val="20"/>
        </w:rPr>
        <w:t>?</w:t>
      </w:r>
    </w:p>
    <w:p w14:paraId="63E12F63"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How does the Participant intend to meet these growth targets?</w:t>
      </w:r>
    </w:p>
    <w:p w14:paraId="50E3E62B"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does the Participant have at its disposal to facilitate increased growth?</w:t>
      </w:r>
    </w:p>
    <w:p w14:paraId="5201ED77"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 biggest current and future threats to growth?</w:t>
      </w:r>
    </w:p>
    <w:p w14:paraId="2EFFD303"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are the Participant’s main competitors in the </w:t>
      </w:r>
      <w:r w:rsidRPr="00504582">
        <w:rPr>
          <w:rFonts w:ascii="Arial" w:hAnsi="Arial" w:cs="Arial"/>
          <w:color w:val="000000" w:themeColor="text1"/>
          <w:sz w:val="20"/>
          <w:szCs w:val="24"/>
        </w:rPr>
        <w:t>asset finance</w:t>
      </w:r>
      <w:r>
        <w:rPr>
          <w:rFonts w:ascii="Arial" w:hAnsi="Arial" w:cs="Arial"/>
          <w:color w:val="000000" w:themeColor="text1"/>
          <w:sz w:val="20"/>
        </w:rPr>
        <w:t xml:space="preserve"> </w:t>
      </w:r>
      <w:r w:rsidRPr="00457617">
        <w:rPr>
          <w:rFonts w:ascii="Arial" w:hAnsi="Arial" w:cs="Arial"/>
          <w:color w:val="000000" w:themeColor="text1"/>
          <w:sz w:val="20"/>
        </w:rPr>
        <w:t>market?</w:t>
      </w:r>
    </w:p>
    <w:p w14:paraId="274ED955"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last 12 months has the Participant entered into any new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 areas? 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14:paraId="16F4510C" w14:textId="77777777"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is the Participant planning to enter any new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 areas</w:t>
      </w:r>
      <w:r>
        <w:rPr>
          <w:rFonts w:ascii="Arial" w:hAnsi="Arial" w:cs="Arial"/>
          <w:color w:val="000000" w:themeColor="text1"/>
          <w:sz w:val="20"/>
        </w:rPr>
        <w:t xml:space="preserve">? </w:t>
      </w:r>
      <w:r w:rsidRPr="00457617">
        <w:rPr>
          <w:rFonts w:ascii="Arial" w:hAnsi="Arial" w:cs="Arial"/>
          <w:color w:val="000000" w:themeColor="text1"/>
          <w:sz w:val="20"/>
        </w:rPr>
        <w:t xml:space="preserve">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14:paraId="35D5F18E" w14:textId="77777777" w:rsidR="00DA1A5A" w:rsidRPr="00671D52" w:rsidRDefault="00DA1A5A" w:rsidP="00671D52">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 the Participants approach to pricing</w:t>
      </w:r>
      <w:r>
        <w:rPr>
          <w:rFonts w:ascii="Arial" w:hAnsi="Arial" w:cs="Arial"/>
          <w:color w:val="000000" w:themeColor="text1"/>
          <w:sz w:val="20"/>
        </w:rPr>
        <w:t xml:space="preserve"> </w:t>
      </w:r>
      <w:r w:rsidRPr="00504582">
        <w:rPr>
          <w:rFonts w:ascii="Arial" w:hAnsi="Arial" w:cs="Arial"/>
          <w:color w:val="000000" w:themeColor="text1"/>
          <w:sz w:val="20"/>
          <w:szCs w:val="24"/>
        </w:rPr>
        <w:t>asset finance</w:t>
      </w:r>
      <w:r>
        <w:rPr>
          <w:rFonts w:ascii="Arial" w:hAnsi="Arial" w:cs="Arial"/>
          <w:color w:val="000000" w:themeColor="text1"/>
          <w:sz w:val="20"/>
        </w:rPr>
        <w:t xml:space="preserve"> loans. Including any methodology and the governance process for approval.</w:t>
      </w:r>
      <w:r w:rsidR="00671D52" w:rsidRPr="00671D52">
        <w:rPr>
          <w:rFonts w:ascii="Arial" w:hAnsi="Arial" w:cs="Arial"/>
          <w:color w:val="000000" w:themeColor="text1"/>
          <w:sz w:val="20"/>
        </w:rPr>
        <w:t xml:space="preserve"> </w:t>
      </w:r>
      <w:r w:rsidR="00671D52">
        <w:rPr>
          <w:rFonts w:ascii="Arial" w:hAnsi="Arial" w:cs="Arial"/>
          <w:color w:val="000000" w:themeColor="text1"/>
          <w:sz w:val="20"/>
        </w:rPr>
        <w:t xml:space="preserve">Please indicate how the </w:t>
      </w:r>
      <w:r w:rsidR="00821F61">
        <w:rPr>
          <w:rFonts w:ascii="Arial" w:hAnsi="Arial" w:cs="Arial"/>
          <w:color w:val="000000" w:themeColor="text1"/>
          <w:sz w:val="20"/>
        </w:rPr>
        <w:t>CLBILS</w:t>
      </w:r>
      <w:r w:rsidR="00671D52">
        <w:rPr>
          <w:rFonts w:ascii="Arial" w:hAnsi="Arial" w:cs="Arial"/>
          <w:color w:val="000000" w:themeColor="text1"/>
          <w:sz w:val="20"/>
        </w:rPr>
        <w:t xml:space="preserve"> guarantee is factored into pricing.</w:t>
      </w:r>
    </w:p>
    <w:p w14:paraId="6BA0B744" w14:textId="77777777" w:rsidR="002434F5" w:rsidRPr="00457617" w:rsidRDefault="002434F5"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14:paraId="0FA38E03" w14:textId="77777777" w:rsidR="00DA1A5A" w:rsidRPr="00222B4F" w:rsidRDefault="00DA1A5A" w:rsidP="00DA1A5A">
      <w:pPr>
        <w:pStyle w:val="FWBL2"/>
        <w:numPr>
          <w:ilvl w:val="0"/>
          <w:numId w:val="0"/>
        </w:numPr>
        <w:ind w:left="993"/>
        <w:rPr>
          <w:rFonts w:ascii="Arial" w:hAnsi="Arial" w:cs="Arial"/>
          <w:sz w:val="20"/>
        </w:rPr>
      </w:pPr>
    </w:p>
    <w:p w14:paraId="108BC88F" w14:textId="77777777" w:rsidR="00DA1A5A"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Pr>
          <w:rFonts w:ascii="Arial" w:hAnsi="Arial" w:cs="Arial"/>
          <w:smallCaps w:val="0"/>
          <w:szCs w:val="24"/>
        </w:rPr>
        <w:t>a</w:t>
      </w:r>
      <w:r w:rsidRPr="00646A4F">
        <w:rPr>
          <w:rFonts w:ascii="Arial" w:hAnsi="Arial" w:cs="Arial"/>
          <w:smallCaps w:val="0"/>
          <w:szCs w:val="24"/>
        </w:rPr>
        <w:t>nd Origination</w:t>
      </w:r>
    </w:p>
    <w:p w14:paraId="5D99C3A7" w14:textId="77777777"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14:paraId="6EF3D63A"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the Participant’s marketing strategy and the distribution of its lending products (for instance, by branch network, authorised intermediaries</w:t>
      </w:r>
      <w:r>
        <w:rPr>
          <w:rFonts w:ascii="Arial" w:hAnsi="Arial" w:cs="Arial"/>
          <w:sz w:val="20"/>
        </w:rPr>
        <w:t>, relationship managers</w:t>
      </w:r>
      <w:r w:rsidRPr="00646A4F">
        <w:rPr>
          <w:rFonts w:ascii="Arial" w:hAnsi="Arial" w:cs="Arial"/>
          <w:sz w:val="20"/>
        </w:rPr>
        <w:t xml:space="preserve"> and/or telephone sales), including; </w:t>
      </w:r>
    </w:p>
    <w:p w14:paraId="1B6E52E1" w14:textId="77777777"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is the split of originations through different origination channels, and how has this changed over the past five years?</w:t>
      </w:r>
    </w:p>
    <w:p w14:paraId="726E331D" w14:textId="77777777" w:rsidR="00DA1A5A" w:rsidRDefault="00DA1A5A" w:rsidP="00DA1A5A">
      <w:pPr>
        <w:pStyle w:val="FWBL2"/>
        <w:numPr>
          <w:ilvl w:val="2"/>
          <w:numId w:val="2"/>
        </w:numPr>
        <w:ind w:left="1701" w:hanging="708"/>
        <w:rPr>
          <w:rFonts w:ascii="Arial" w:hAnsi="Arial" w:cs="Arial"/>
          <w:sz w:val="20"/>
        </w:rPr>
      </w:pPr>
      <w:r>
        <w:rPr>
          <w:rFonts w:ascii="Arial" w:hAnsi="Arial" w:cs="Arial"/>
          <w:sz w:val="20"/>
        </w:rPr>
        <w:t>If applicable, detail the degree of discretion that relationship managers have in determining risk appetites and loan decisions.</w:t>
      </w:r>
    </w:p>
    <w:p w14:paraId="08ABD447" w14:textId="77777777" w:rsidR="00DA1A5A" w:rsidRDefault="00DA1A5A" w:rsidP="00DA1A5A">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14:paraId="42FB5B45" w14:textId="77777777" w:rsidR="00DA1A5A" w:rsidRPr="00646A4F" w:rsidRDefault="00DA1A5A" w:rsidP="00DA1A5A">
      <w:pPr>
        <w:pStyle w:val="FWBL2"/>
        <w:numPr>
          <w:ilvl w:val="2"/>
          <w:numId w:val="2"/>
        </w:numPr>
        <w:ind w:left="1701" w:hanging="708"/>
        <w:rPr>
          <w:rFonts w:ascii="Arial" w:hAnsi="Arial" w:cs="Arial"/>
          <w:sz w:val="20"/>
        </w:rPr>
      </w:pPr>
      <w:r>
        <w:rPr>
          <w:rFonts w:ascii="Arial" w:hAnsi="Arial" w:cs="Arial"/>
          <w:sz w:val="20"/>
        </w:rPr>
        <w:t>Which</w:t>
      </w:r>
      <w:r w:rsidRPr="00646A4F">
        <w:rPr>
          <w:rFonts w:ascii="Arial" w:hAnsi="Arial" w:cs="Arial"/>
          <w:sz w:val="20"/>
        </w:rPr>
        <w:t xml:space="preserve"> intermediary networks are used?</w:t>
      </w:r>
    </w:p>
    <w:p w14:paraId="3FE937BD" w14:textId="77777777"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Details of how the intermediary panel is managed, including; </w:t>
      </w:r>
    </w:p>
    <w:p w14:paraId="710C270C" w14:textId="77777777"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is the process for admission to the intermediary panel?</w:t>
      </w:r>
    </w:p>
    <w:p w14:paraId="7A42EBF2" w14:textId="77777777"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monitoring is done as to the quality of loan applications arriving from individual intermediaries?</w:t>
      </w:r>
    </w:p>
    <w:p w14:paraId="74629507" w14:textId="77777777"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monitoring is done with respect to the performance of loans deriving from a particular intermediary?</w:t>
      </w:r>
    </w:p>
    <w:p w14:paraId="04FC1FF6" w14:textId="77777777" w:rsidR="00DA1A5A" w:rsidRDefault="00DA1A5A" w:rsidP="00DA1A5A">
      <w:pPr>
        <w:pStyle w:val="FWBL3"/>
        <w:numPr>
          <w:ilvl w:val="3"/>
          <w:numId w:val="2"/>
        </w:numPr>
        <w:ind w:left="2694" w:hanging="993"/>
        <w:rPr>
          <w:rFonts w:ascii="Arial" w:hAnsi="Arial" w:cs="Arial"/>
          <w:sz w:val="20"/>
        </w:rPr>
      </w:pPr>
      <w:r w:rsidRPr="00646A4F">
        <w:rPr>
          <w:rFonts w:ascii="Arial" w:hAnsi="Arial" w:cs="Arial"/>
          <w:sz w:val="20"/>
        </w:rPr>
        <w:t>How many brokers have been removed from the intermediary panel in the past three years, and for what reasons?</w:t>
      </w:r>
    </w:p>
    <w:p w14:paraId="5762E1EE" w14:textId="77777777" w:rsidR="00DA1A5A" w:rsidRDefault="00DA1A5A" w:rsidP="00DA1A5A">
      <w:pPr>
        <w:pStyle w:val="FWBL2"/>
        <w:numPr>
          <w:ilvl w:val="0"/>
          <w:numId w:val="0"/>
        </w:numPr>
        <w:ind w:left="360"/>
        <w:rPr>
          <w:rFonts w:ascii="Arial" w:hAnsi="Arial" w:cs="Arial"/>
          <w:b/>
          <w:color w:val="000000" w:themeColor="text1"/>
          <w:sz w:val="20"/>
          <w:u w:val="single"/>
        </w:rPr>
      </w:pPr>
    </w:p>
    <w:p w14:paraId="07823ED5" w14:textId="77777777"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14:paraId="2AB11CEA"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lastRenderedPageBreak/>
        <w:t>Full details of underwriting</w:t>
      </w:r>
      <w:r w:rsidRPr="00F55D8F">
        <w:rPr>
          <w:rFonts w:ascii="Arial" w:hAnsi="Arial" w:cs="Arial"/>
          <w:color w:val="000000" w:themeColor="text1"/>
          <w:sz w:val="20"/>
        </w:rPr>
        <w:t xml:space="preserve"> policies and procedures in place at the time of origination for the proposed loans to be submitted to the Bank, including;</w:t>
      </w:r>
    </w:p>
    <w:p w14:paraId="67AF04F0"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 location, headcount, training policies, average experience/tenure.</w:t>
      </w:r>
    </w:p>
    <w:p w14:paraId="405D536A"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14:paraId="5755D662"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14:paraId="130E5561"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14:paraId="27EE33AB" w14:textId="77777777"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checks are carried out to ensure consistency of underwriting across the business and with lending policy?</w:t>
      </w:r>
      <w:r>
        <w:rPr>
          <w:rFonts w:ascii="Arial" w:hAnsi="Arial" w:cs="Arial"/>
          <w:sz w:val="20"/>
        </w:rPr>
        <w:t xml:space="preserve"> </w:t>
      </w:r>
      <w:r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14:paraId="78410142"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underwriting process from an application being received to a decline or offer being released. This should detail the different teams involved, systems or scorecards used and how data is captured during the different stages of the process.</w:t>
      </w:r>
    </w:p>
    <w:p w14:paraId="70DA2E85"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  At which stages are automated processes used? What proportions of loans receive no manual review?</w:t>
      </w:r>
    </w:p>
    <w:p w14:paraId="7D3793BB"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there any differences on account of the origination channel?</w:t>
      </w:r>
    </w:p>
    <w:p w14:paraId="582B7108"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 from a completed application being submitted? Does the Participant have any targets which performance is monitored against?</w:t>
      </w:r>
    </w:p>
    <w:p w14:paraId="159C22BD" w14:textId="77777777"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Please provide information on the accept/decline rates at the following underwriting stages (where applicable): Decision In Principal, Underwriting, Senior mandate referral/Credit Committee.</w:t>
      </w:r>
    </w:p>
    <w:p w14:paraId="21ED768B" w14:textId="77777777" w:rsidR="00DA1A5A"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 (including credit scoring models)?</w:t>
      </w:r>
      <w:r>
        <w:rPr>
          <w:rFonts w:ascii="Arial" w:hAnsi="Arial" w:cs="Arial"/>
          <w:sz w:val="20"/>
        </w:rPr>
        <w:t xml:space="preserve"> How often a</w:t>
      </w:r>
      <w:r w:rsidRPr="00F55D8F">
        <w:rPr>
          <w:rFonts w:ascii="Arial" w:hAnsi="Arial" w:cs="Arial"/>
          <w:color w:val="000000" w:themeColor="text1"/>
          <w:sz w:val="20"/>
        </w:rPr>
        <w:t>re these reviewed? Please detail changes made over the last year and the rationale for them. Outline the governance process followed to agree these.</w:t>
      </w:r>
    </w:p>
    <w:p w14:paraId="2DE969B8"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the Participants record management approach for underwriting documentation.</w:t>
      </w:r>
    </w:p>
    <w:p w14:paraId="6E898CA9"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Pr>
          <w:rFonts w:ascii="Arial" w:hAnsi="Arial" w:cs="Arial"/>
          <w:color w:val="000000" w:themeColor="text1"/>
          <w:sz w:val="20"/>
        </w:rPr>
        <w:t xml:space="preserve">SME originations (e.g. </w:t>
      </w:r>
      <w:r w:rsidRPr="00F55D8F">
        <w:rPr>
          <w:rFonts w:ascii="Arial" w:hAnsi="Arial" w:cs="Arial"/>
          <w:color w:val="000000" w:themeColor="text1"/>
          <w:sz w:val="20"/>
        </w:rPr>
        <w:t>title insurance). Who provides these policies? Would these policies pass to the Bank of England in the event of the Participant defaulting?</w:t>
      </w:r>
    </w:p>
    <w:p w14:paraId="2DE620EA" w14:textId="77777777"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14:paraId="70896BAD" w14:textId="77777777" w:rsidR="00DA1A5A" w:rsidRPr="00F55D8F" w:rsidRDefault="00DA1A5A" w:rsidP="00DA1A5A">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lending policy. Please outline any changes made over the last 12 months.</w:t>
      </w:r>
    </w:p>
    <w:p w14:paraId="62F4AE4D" w14:textId="77777777" w:rsidR="00DA1A5A" w:rsidRPr="00F55D8F" w:rsidRDefault="00DA1A5A" w:rsidP="00DA1A5A">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Participants approach to exceptions to lending policies, including:</w:t>
      </w:r>
    </w:p>
    <w:p w14:paraId="5FCFB3E3"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14:paraId="3E34E53B"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14:paraId="0E4AD324"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Pr>
          <w:rFonts w:ascii="Arial" w:hAnsi="Arial" w:cs="Arial"/>
          <w:color w:val="000000" w:themeColor="text1"/>
          <w:sz w:val="20"/>
        </w:rPr>
        <w:t xml:space="preserve"> book i</w:t>
      </w:r>
      <w:r w:rsidRPr="00F55D8F">
        <w:rPr>
          <w:rFonts w:ascii="Arial" w:hAnsi="Arial" w:cs="Arial"/>
          <w:color w:val="000000" w:themeColor="text1"/>
          <w:sz w:val="20"/>
        </w:rPr>
        <w:t>s an exception</w:t>
      </w:r>
      <w:r>
        <w:rPr>
          <w:rFonts w:ascii="Arial" w:hAnsi="Arial" w:cs="Arial"/>
          <w:color w:val="000000" w:themeColor="text1"/>
          <w:sz w:val="20"/>
        </w:rPr>
        <w:t xml:space="preserve"> (percentage by number/loan balance)</w:t>
      </w:r>
      <w:r w:rsidRPr="00F55D8F">
        <w:rPr>
          <w:rFonts w:ascii="Arial" w:hAnsi="Arial" w:cs="Arial"/>
          <w:color w:val="000000" w:themeColor="text1"/>
          <w:sz w:val="20"/>
        </w:rPr>
        <w:t>? What proportion of originations over the last 12 months were exceptions? Is there a limit to the value of exceptions permitted?</w:t>
      </w:r>
    </w:p>
    <w:p w14:paraId="6792C339"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14:paraId="045855ED"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lastRenderedPageBreak/>
        <w:t>Please outline any track record requirements borrowers are required to pass (i.e. minimum business history)</w:t>
      </w:r>
    </w:p>
    <w:p w14:paraId="4BE50E02" w14:textId="77777777"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14:paraId="2D574350"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confirm whether sub-leasing is permitted and if so whether any of your customers enter into sub-leasing agreements. </w:t>
      </w:r>
    </w:p>
    <w:p w14:paraId="07BE0CB6" w14:textId="77777777" w:rsidR="00DA1A5A" w:rsidRPr="00AF6409" w:rsidRDefault="00DA1A5A" w:rsidP="00DA1A5A">
      <w:pPr>
        <w:pStyle w:val="FWBL2"/>
        <w:numPr>
          <w:ilvl w:val="1"/>
          <w:numId w:val="2"/>
        </w:numPr>
        <w:ind w:left="993" w:hanging="633"/>
        <w:rPr>
          <w:rFonts w:ascii="Arial" w:hAnsi="Arial" w:cs="Arial"/>
          <w:sz w:val="20"/>
        </w:rPr>
      </w:pPr>
      <w:r w:rsidRPr="00AF6409">
        <w:rPr>
          <w:rFonts w:ascii="Arial" w:hAnsi="Arial" w:cs="Arial"/>
          <w:sz w:val="20"/>
        </w:rPr>
        <w:t>If sub-leasing is permitted, please confirm:</w:t>
      </w:r>
    </w:p>
    <w:p w14:paraId="20FA61E2" w14:textId="77777777"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 Are there any changes to your underwriting approach for sub-leases? If so, outline your usual conditions for granting consent to sub-lease.</w:t>
      </w:r>
    </w:p>
    <w:p w14:paraId="4089E4AE" w14:textId="77777777"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 What action would you typically take if your customer became insolvent i.e. would you look to cut your customer out and take over the sub-lease, or move to enforcement and asset recovery?</w:t>
      </w:r>
    </w:p>
    <w:p w14:paraId="0516CF4A" w14:textId="77777777"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How does the recovery process differ when sub-leasing has occurred?</w:t>
      </w:r>
    </w:p>
    <w:p w14:paraId="571B08D2" w14:textId="77777777"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How does the quantum of recoveries differ when sub-leasing has occurred? </w:t>
      </w:r>
    </w:p>
    <w:p w14:paraId="432E504F" w14:textId="77777777"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14:paraId="62CBAF61"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 in place at the time of origination for proposed loan pools (incorporating changes over the period to date), including;</w:t>
      </w:r>
    </w:p>
    <w:p w14:paraId="3B13FD6C" w14:textId="77777777" w:rsidR="00DA1A5A" w:rsidRDefault="00DA1A5A" w:rsidP="00DA1A5A">
      <w:pPr>
        <w:pStyle w:val="FWBL2"/>
        <w:numPr>
          <w:ilvl w:val="2"/>
          <w:numId w:val="2"/>
        </w:numPr>
        <w:ind w:left="1701" w:hanging="708"/>
        <w:rPr>
          <w:rFonts w:ascii="Arial" w:hAnsi="Arial" w:cs="Arial"/>
          <w:sz w:val="20"/>
        </w:rPr>
      </w:pPr>
      <w:r w:rsidRPr="00CE1F19">
        <w:rPr>
          <w:rFonts w:ascii="Arial" w:hAnsi="Arial" w:cs="Arial"/>
          <w:sz w:val="20"/>
        </w:rPr>
        <w:t>How is affordability assessed</w:t>
      </w:r>
      <w:r>
        <w:rPr>
          <w:rFonts w:ascii="Arial" w:hAnsi="Arial" w:cs="Arial"/>
          <w:sz w:val="20"/>
        </w:rPr>
        <w:t>?</w:t>
      </w:r>
      <w:r w:rsidRPr="00CE1F19">
        <w:rPr>
          <w:rFonts w:ascii="Arial" w:hAnsi="Arial" w:cs="Arial"/>
          <w:sz w:val="20"/>
        </w:rPr>
        <w:t xml:space="preserve"> </w:t>
      </w:r>
      <w:r>
        <w:rPr>
          <w:rFonts w:ascii="Arial" w:hAnsi="Arial" w:cs="Arial"/>
          <w:sz w:val="20"/>
        </w:rPr>
        <w:t>W</w:t>
      </w:r>
      <w:r w:rsidRPr="00CE1F19">
        <w:rPr>
          <w:rFonts w:ascii="Arial" w:hAnsi="Arial" w:cs="Arial"/>
          <w:sz w:val="20"/>
        </w:rPr>
        <w:t xml:space="preserve">hat are the affordability </w:t>
      </w:r>
      <w:r>
        <w:rPr>
          <w:rFonts w:ascii="Arial" w:hAnsi="Arial" w:cs="Arial"/>
          <w:sz w:val="20"/>
        </w:rPr>
        <w:t xml:space="preserve">pass/fail </w:t>
      </w:r>
      <w:r w:rsidRPr="00CE1F19">
        <w:rPr>
          <w:rFonts w:ascii="Arial" w:hAnsi="Arial" w:cs="Arial"/>
          <w:sz w:val="20"/>
        </w:rPr>
        <w:t>thresholds?</w:t>
      </w:r>
    </w:p>
    <w:p w14:paraId="08EDE244" w14:textId="77777777" w:rsidR="00DA1A5A" w:rsidRPr="00CE1F19" w:rsidRDefault="00DA1A5A" w:rsidP="00DA1A5A">
      <w:pPr>
        <w:pStyle w:val="FWBL2"/>
        <w:numPr>
          <w:ilvl w:val="2"/>
          <w:numId w:val="2"/>
        </w:numPr>
        <w:ind w:left="1701" w:hanging="708"/>
        <w:rPr>
          <w:rFonts w:ascii="Arial" w:hAnsi="Arial" w:cs="Arial"/>
          <w:sz w:val="20"/>
        </w:rPr>
      </w:pPr>
      <w:r w:rsidRPr="00CE1F19">
        <w:rPr>
          <w:rFonts w:ascii="Arial" w:hAnsi="Arial" w:cs="Arial"/>
          <w:sz w:val="20"/>
        </w:rPr>
        <w:t>What expenditure items are taken</w:t>
      </w:r>
      <w:r>
        <w:rPr>
          <w:rFonts w:ascii="Arial" w:hAnsi="Arial" w:cs="Arial"/>
          <w:sz w:val="20"/>
        </w:rPr>
        <w:t xml:space="preserve"> into account </w:t>
      </w:r>
      <w:r w:rsidRPr="00CE1F19">
        <w:rPr>
          <w:rFonts w:ascii="Arial" w:hAnsi="Arial" w:cs="Arial"/>
          <w:sz w:val="20"/>
        </w:rPr>
        <w:t>when assessing affordability and how are these evidenced?</w:t>
      </w:r>
      <w:r>
        <w:rPr>
          <w:rFonts w:ascii="Arial" w:hAnsi="Arial" w:cs="Arial"/>
          <w:sz w:val="20"/>
        </w:rPr>
        <w:t xml:space="preserve"> How much value is given to each item?</w:t>
      </w:r>
    </w:p>
    <w:p w14:paraId="290E0FDD" w14:textId="77777777" w:rsidR="00DA1A5A" w:rsidRPr="00646A4F" w:rsidRDefault="00DA1A5A" w:rsidP="00DA1A5A">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Pr="00F55D8F">
        <w:rPr>
          <w:rFonts w:ascii="Arial" w:hAnsi="Arial" w:cs="Arial"/>
          <w:color w:val="000000" w:themeColor="text1"/>
          <w:sz w:val="20"/>
        </w:rPr>
        <w:t>How often is this updated?</w:t>
      </w:r>
    </w:p>
    <w:p w14:paraId="1B835DDD" w14:textId="77777777" w:rsidR="00DA1A5A" w:rsidRPr="00646A4F" w:rsidRDefault="00DA1A5A" w:rsidP="00DA1A5A">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have these figures been calculated? If external, to what extent have you amended or excluded any </w:t>
      </w:r>
      <w:r>
        <w:rPr>
          <w:rFonts w:ascii="Arial" w:hAnsi="Arial" w:cs="Arial"/>
          <w:sz w:val="20"/>
        </w:rPr>
        <w:t xml:space="preserve">underlying expenditure </w:t>
      </w:r>
      <w:r w:rsidRPr="00646A4F">
        <w:rPr>
          <w:rFonts w:ascii="Arial" w:hAnsi="Arial" w:cs="Arial"/>
          <w:sz w:val="20"/>
        </w:rPr>
        <w:t>categories?</w:t>
      </w:r>
    </w:p>
    <w:p w14:paraId="19B4B331" w14:textId="77777777" w:rsidR="00DA1A5A" w:rsidRPr="00D60C51"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 and how is this agreed/updated?</w:t>
      </w:r>
    </w:p>
    <w:p w14:paraId="444B125A"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evidence is acceptable to verify income?</w:t>
      </w:r>
    </w:p>
    <w:p w14:paraId="0F0BDF57" w14:textId="77777777" w:rsidR="00DA1A5A" w:rsidRDefault="00DA1A5A" w:rsidP="00DA1A5A">
      <w:pPr>
        <w:pStyle w:val="FWBL2"/>
        <w:numPr>
          <w:ilvl w:val="0"/>
          <w:numId w:val="0"/>
        </w:numPr>
        <w:ind w:left="360"/>
        <w:rPr>
          <w:rFonts w:ascii="Arial" w:hAnsi="Arial" w:cs="Arial"/>
          <w:b/>
          <w:color w:val="C00000"/>
          <w:sz w:val="20"/>
          <w:u w:val="single"/>
        </w:rPr>
      </w:pPr>
    </w:p>
    <w:p w14:paraId="5583BB82" w14:textId="77777777"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14:paraId="39BD5F31"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Full details of valuation policies in place at the time of origination for proposed loan pools (incorporating changes over the period to date), including;</w:t>
      </w:r>
    </w:p>
    <w:p w14:paraId="30F9A308" w14:textId="77777777"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w:t>
      </w:r>
      <w:r>
        <w:rPr>
          <w:rFonts w:ascii="Arial" w:hAnsi="Arial" w:cs="Arial"/>
          <w:color w:val="000000" w:themeColor="text1"/>
          <w:sz w:val="20"/>
        </w:rPr>
        <w:t xml:space="preserve">depreciation rates and </w:t>
      </w:r>
      <w:r w:rsidRPr="00F55D8F">
        <w:rPr>
          <w:rFonts w:ascii="Arial" w:hAnsi="Arial" w:cs="Arial"/>
          <w:color w:val="000000" w:themeColor="text1"/>
          <w:sz w:val="20"/>
        </w:rPr>
        <w:t xml:space="preserve">indexation used for monitoring </w:t>
      </w:r>
      <w:r>
        <w:rPr>
          <w:rFonts w:ascii="Arial" w:hAnsi="Arial" w:cs="Arial"/>
          <w:color w:val="000000" w:themeColor="text1"/>
          <w:sz w:val="20"/>
        </w:rPr>
        <w:t>asset values</w:t>
      </w:r>
      <w:r w:rsidRPr="00F55D8F">
        <w:rPr>
          <w:rFonts w:ascii="Arial" w:hAnsi="Arial" w:cs="Arial"/>
          <w:color w:val="000000" w:themeColor="text1"/>
          <w:sz w:val="20"/>
        </w:rPr>
        <w:t xml:space="preserve"> within the book including </w:t>
      </w:r>
      <w:r>
        <w:rPr>
          <w:rFonts w:ascii="Arial" w:hAnsi="Arial" w:cs="Arial"/>
          <w:color w:val="000000" w:themeColor="text1"/>
          <w:sz w:val="20"/>
        </w:rPr>
        <w:t>the</w:t>
      </w:r>
      <w:r w:rsidRPr="00F55D8F">
        <w:rPr>
          <w:rFonts w:ascii="Arial" w:hAnsi="Arial" w:cs="Arial"/>
          <w:color w:val="000000" w:themeColor="text1"/>
          <w:sz w:val="20"/>
        </w:rPr>
        <w:t xml:space="preserve"> frequency of update.</w:t>
      </w:r>
    </w:p>
    <w:p w14:paraId="73F047A4"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14:paraId="63F94155" w14:textId="77777777" w:rsidR="002434F5" w:rsidRPr="00F55D8F" w:rsidRDefault="002434F5"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14:paraId="6C4C434D" w14:textId="77777777" w:rsidR="00DA1A5A" w:rsidRPr="00646A4F" w:rsidRDefault="00DA1A5A" w:rsidP="00DA1A5A">
      <w:pPr>
        <w:pStyle w:val="FWBL2"/>
        <w:numPr>
          <w:ilvl w:val="0"/>
          <w:numId w:val="0"/>
        </w:numPr>
        <w:ind w:left="1701"/>
        <w:rPr>
          <w:rFonts w:ascii="Arial" w:hAnsi="Arial" w:cs="Arial"/>
          <w:sz w:val="20"/>
        </w:rPr>
      </w:pPr>
    </w:p>
    <w:p w14:paraId="44BED09E" w14:textId="77777777" w:rsidR="00DA1A5A" w:rsidRPr="00FA0094" w:rsidRDefault="00DA1A5A" w:rsidP="00DA1A5A">
      <w:pPr>
        <w:pStyle w:val="FWBL2"/>
        <w:numPr>
          <w:ilvl w:val="0"/>
          <w:numId w:val="0"/>
        </w:numPr>
        <w:ind w:left="360"/>
        <w:rPr>
          <w:rFonts w:ascii="Arial" w:hAnsi="Arial" w:cs="Arial"/>
          <w:smallCaps/>
          <w:sz w:val="20"/>
        </w:rPr>
      </w:pPr>
    </w:p>
    <w:p w14:paraId="675609C0" w14:textId="77777777"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lastRenderedPageBreak/>
        <w:t xml:space="preserve">Risk Management, Monitoring </w:t>
      </w:r>
      <w:r>
        <w:rPr>
          <w:rFonts w:ascii="Arial" w:hAnsi="Arial" w:cs="Arial"/>
          <w:smallCaps w:val="0"/>
          <w:szCs w:val="24"/>
        </w:rPr>
        <w:t>a</w:t>
      </w:r>
      <w:r w:rsidRPr="00646A4F">
        <w:rPr>
          <w:rFonts w:ascii="Arial" w:hAnsi="Arial" w:cs="Arial"/>
          <w:smallCaps w:val="0"/>
          <w:szCs w:val="24"/>
        </w:rPr>
        <w:t>nd Controls</w:t>
      </w:r>
    </w:p>
    <w:p w14:paraId="6AC0E81C"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Pr>
          <w:rFonts w:ascii="Arial" w:hAnsi="Arial" w:cs="Arial"/>
          <w:color w:val="000000" w:themeColor="text1"/>
          <w:sz w:val="20"/>
        </w:rPr>
        <w:t>, i</w:t>
      </w:r>
      <w:r w:rsidRPr="00F55D8F">
        <w:rPr>
          <w:rFonts w:ascii="Arial" w:hAnsi="Arial" w:cs="Arial"/>
          <w:color w:val="000000" w:themeColor="text1"/>
          <w:sz w:val="20"/>
        </w:rPr>
        <w:t xml:space="preserve">ncluding number of people, previous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experience and tenure.</w:t>
      </w:r>
    </w:p>
    <w:p w14:paraId="05956074"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Participants risk management framework and how this applies to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business.</w:t>
      </w:r>
    </w:p>
    <w:p w14:paraId="4EA1F34B"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14:paraId="35FF6415"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Pr>
          <w:rFonts w:ascii="Arial" w:hAnsi="Arial" w:cs="Arial"/>
          <w:color w:val="000000" w:themeColor="text1"/>
          <w:sz w:val="20"/>
        </w:rPr>
        <w:t xml:space="preserv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credit risk? Is this split per product line or shared with other areas (such as personal loans)?</w:t>
      </w:r>
    </w:p>
    <w:p w14:paraId="21AF3952"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quality of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originations monitored within the risk function?</w:t>
      </w:r>
    </w:p>
    <w:p w14:paraId="5A36C166" w14:textId="77777777" w:rsidR="00DA1A5A"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Define the Participant’s credit risk appetite. Outline how this was determined, approved and embedded within the organisation. How does the Participant ensure it is adhered to?</w:t>
      </w:r>
    </w:p>
    <w:p w14:paraId="01A65241"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Detail the analytical approach to evaluating credit risk in different SME sectors/industries.</w:t>
      </w:r>
    </w:p>
    <w:p w14:paraId="64AE462D"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does the Participant carry out on its lending book?  What levels of loss provisioning does it have and how does it come up with these?</w:t>
      </w:r>
    </w:p>
    <w:p w14:paraId="0CC71FE4"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oversight/ownership of the firm’s lending criteria and policies?</w:t>
      </w:r>
    </w:p>
    <w:p w14:paraId="4E1F3037"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full control over the specification, development and maintenance of the credit models/scorecards/affordability models</w:t>
      </w:r>
      <w:r w:rsidR="00671D52">
        <w:rPr>
          <w:rFonts w:ascii="Arial" w:hAnsi="Arial" w:cs="Arial"/>
          <w:color w:val="000000" w:themeColor="text1"/>
          <w:sz w:val="20"/>
        </w:rPr>
        <w:t xml:space="preserve"> (where applicable)</w:t>
      </w:r>
      <w:r w:rsidRPr="00F55D8F">
        <w:rPr>
          <w:rFonts w:ascii="Arial" w:hAnsi="Arial" w:cs="Arial"/>
          <w:color w:val="000000" w:themeColor="text1"/>
          <w:sz w:val="20"/>
        </w:rPr>
        <w:t xml:space="preserve">? </w:t>
      </w:r>
    </w:p>
    <w:p w14:paraId="1D898546"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Pr="00F55D8F">
        <w:rPr>
          <w:rFonts w:ascii="Arial" w:hAnsi="Arial" w:cs="Arial"/>
          <w:color w:val="000000" w:themeColor="text1"/>
          <w:sz w:val="20"/>
        </w:rPr>
        <w:t xml:space="preserve"> is the </w:t>
      </w:r>
      <w:r>
        <w:rPr>
          <w:rFonts w:ascii="Arial" w:hAnsi="Arial" w:cs="Arial"/>
          <w:color w:val="000000" w:themeColor="text1"/>
          <w:sz w:val="20"/>
        </w:rPr>
        <w:t xml:space="preserve">role of the </w:t>
      </w:r>
      <w:r w:rsidRPr="00F55D8F">
        <w:rPr>
          <w:rFonts w:ascii="Arial" w:hAnsi="Arial" w:cs="Arial"/>
          <w:color w:val="000000" w:themeColor="text1"/>
          <w:sz w:val="20"/>
        </w:rPr>
        <w:t>risk function in live underwriting decision-making?</w:t>
      </w:r>
    </w:p>
    <w:p w14:paraId="3FCA995C"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does the risk function set, monitor and enforce risk policies on broker, valuation, and application fraud?</w:t>
      </w:r>
    </w:p>
    <w:p w14:paraId="5A6A2A79"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Describe the process by which observed problems with underwriting or</w:t>
      </w:r>
      <w:r>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14:paraId="35EC4BCF"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committees responsible for risk management of </w:t>
      </w:r>
      <w:r w:rsidRPr="00504582">
        <w:rPr>
          <w:rFonts w:ascii="Arial" w:hAnsi="Arial" w:cs="Arial"/>
          <w:color w:val="000000" w:themeColor="text1"/>
          <w:sz w:val="20"/>
          <w:szCs w:val="24"/>
        </w:rPr>
        <w:t>asset finance</w:t>
      </w:r>
      <w:r>
        <w:rPr>
          <w:rFonts w:ascii="Arial" w:hAnsi="Arial" w:cs="Arial"/>
          <w:color w:val="000000" w:themeColor="text1"/>
          <w:sz w:val="20"/>
        </w:rPr>
        <w:t xml:space="preserve"> lending</w:t>
      </w:r>
      <w:r w:rsidRPr="00F55D8F">
        <w:rPr>
          <w:rFonts w:ascii="Arial" w:hAnsi="Arial" w:cs="Arial"/>
          <w:color w:val="000000" w:themeColor="text1"/>
          <w:sz w:val="20"/>
        </w:rPr>
        <w:t xml:space="preserve"> and how do they interact? For each group, please provide detail on;</w:t>
      </w:r>
    </w:p>
    <w:p w14:paraId="45251499" w14:textId="77777777"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Membership of the group</w:t>
      </w:r>
    </w:p>
    <w:p w14:paraId="3A94079A" w14:textId="77777777"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 monitoring MI)</w:t>
      </w:r>
    </w:p>
    <w:p w14:paraId="5BF46680"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book. How are book triggers/limits agreed? Outline any changes to limits made over the last year.</w:t>
      </w:r>
    </w:p>
    <w:p w14:paraId="4A0D283F"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book? Including large exposures, geographic and employer concentration.</w:t>
      </w:r>
    </w:p>
    <w:p w14:paraId="75CDDA5E"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14:paraId="753F2E0C" w14:textId="77777777" w:rsidR="00DA1A5A"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any discussions or actions taken by regulators against the relevant risk management or credit rating</w:t>
      </w:r>
      <w:r>
        <w:rPr>
          <w:rFonts w:ascii="Arial" w:hAnsi="Arial" w:cs="Arial"/>
          <w:sz w:val="20"/>
        </w:rPr>
        <w:t xml:space="preserve"> systems in the past five years.</w:t>
      </w:r>
    </w:p>
    <w:p w14:paraId="13D683C3" w14:textId="77777777" w:rsidR="002434F5" w:rsidRDefault="002434F5" w:rsidP="00DA1A5A">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14:paraId="27899DFE" w14:textId="77777777" w:rsidR="00DA1A5A" w:rsidRPr="00646A4F" w:rsidRDefault="00DA1A5A" w:rsidP="00DA1A5A">
      <w:pPr>
        <w:pStyle w:val="FWBL2"/>
        <w:numPr>
          <w:ilvl w:val="0"/>
          <w:numId w:val="0"/>
        </w:numPr>
        <w:ind w:left="993"/>
        <w:rPr>
          <w:rFonts w:ascii="Arial" w:hAnsi="Arial" w:cs="Arial"/>
          <w:sz w:val="20"/>
        </w:rPr>
      </w:pPr>
    </w:p>
    <w:p w14:paraId="657EDE0E" w14:textId="77777777"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lastRenderedPageBreak/>
        <w:t xml:space="preserve">Servicing, Arrears </w:t>
      </w:r>
      <w:r>
        <w:rPr>
          <w:rFonts w:ascii="Arial" w:hAnsi="Arial" w:cs="Arial"/>
          <w:smallCaps w:val="0"/>
          <w:szCs w:val="24"/>
        </w:rPr>
        <w:t>a</w:t>
      </w:r>
      <w:r w:rsidRPr="00646A4F">
        <w:rPr>
          <w:rFonts w:ascii="Arial" w:hAnsi="Arial" w:cs="Arial"/>
          <w:smallCaps w:val="0"/>
          <w:szCs w:val="24"/>
        </w:rPr>
        <w:t>nd Foreclosures</w:t>
      </w:r>
    </w:p>
    <w:p w14:paraId="4F19B58C"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servicing staff, including location, headcount numbers, training policies and average tenure/experience levels;</w:t>
      </w:r>
      <w:r>
        <w:rPr>
          <w:rFonts w:ascii="Arial" w:hAnsi="Arial" w:cs="Arial"/>
          <w:sz w:val="20"/>
        </w:rPr>
        <w:t xml:space="preserve"> </w:t>
      </w:r>
    </w:p>
    <w:p w14:paraId="28569C5E"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14:paraId="1DB99A31" w14:textId="77777777"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Please provide a breakdown of the percentage of accounts paid by direct debit, standing order or other payment methods</w:t>
      </w:r>
      <w:r>
        <w:rPr>
          <w:rFonts w:ascii="Arial" w:hAnsi="Arial" w:cs="Arial"/>
          <w:sz w:val="20"/>
        </w:rPr>
        <w:t>.</w:t>
      </w:r>
    </w:p>
    <w:p w14:paraId="745D0DAF" w14:textId="77777777"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Pr>
          <w:rFonts w:ascii="Arial" w:hAnsi="Arial" w:cs="Arial"/>
          <w:sz w:val="20"/>
        </w:rPr>
        <w:t xml:space="preserve"> or other arrangements such as payment holidays for initial payments</w:t>
      </w:r>
      <w:r w:rsidRPr="00646A4F">
        <w:rPr>
          <w:rFonts w:ascii="Arial" w:hAnsi="Arial" w:cs="Arial"/>
          <w:sz w:val="20"/>
        </w:rPr>
        <w:t>?</w:t>
      </w:r>
    </w:p>
    <w:p w14:paraId="30E2E225" w14:textId="77777777" w:rsidR="00DA1A5A" w:rsidRDefault="00282AD9" w:rsidP="00DA1A5A">
      <w:pPr>
        <w:pStyle w:val="FWBL2"/>
        <w:numPr>
          <w:ilvl w:val="2"/>
          <w:numId w:val="2"/>
        </w:numPr>
        <w:ind w:left="1843" w:hanging="850"/>
        <w:rPr>
          <w:rFonts w:ascii="Arial" w:hAnsi="Arial" w:cs="Arial"/>
          <w:sz w:val="20"/>
        </w:rPr>
      </w:pPr>
      <w:r w:rsidRPr="0068007B">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14:paraId="0B0A6AC1" w14:textId="77777777"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 before accounts are in arrears?</w:t>
      </w:r>
    </w:p>
    <w:p w14:paraId="29AE2244"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the collections process, including;</w:t>
      </w:r>
    </w:p>
    <w:p w14:paraId="18654E5E" w14:textId="77777777"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What are the key milestones for an account as it passes through the collections process?</w:t>
      </w:r>
    </w:p>
    <w:p w14:paraId="017C2074" w14:textId="77777777" w:rsidR="00DA1A5A"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14:paraId="11F5AD61" w14:textId="77777777" w:rsidR="00DA1A5A" w:rsidRPr="00F55D8F" w:rsidRDefault="00DA1A5A" w:rsidP="00DA1A5A">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tracked? How does this link to the</w:t>
      </w:r>
      <w:r>
        <w:rPr>
          <w:rFonts w:ascii="Arial" w:hAnsi="Arial" w:cs="Arial"/>
          <w:color w:val="000000" w:themeColor="text1"/>
          <w:sz w:val="20"/>
        </w:rPr>
        <w:t xml:space="preserve"> core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system?</w:t>
      </w:r>
    </w:p>
    <w:p w14:paraId="19090E4D"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forbearance policies in place and forbearance options that are available to borrowers;</w:t>
      </w:r>
    </w:p>
    <w:p w14:paraId="0B765776" w14:textId="77777777" w:rsidR="00DA1A5A" w:rsidRPr="00646A4F" w:rsidRDefault="00DA1A5A" w:rsidP="00DA1A5A">
      <w:pPr>
        <w:pStyle w:val="FWBL2"/>
        <w:numPr>
          <w:ilvl w:val="2"/>
          <w:numId w:val="2"/>
        </w:numPr>
        <w:ind w:left="1843" w:hanging="850"/>
        <w:rPr>
          <w:rFonts w:ascii="Arial" w:hAnsi="Arial" w:cs="Arial"/>
          <w:sz w:val="20"/>
        </w:rPr>
      </w:pPr>
      <w:r>
        <w:rPr>
          <w:rFonts w:ascii="Arial" w:hAnsi="Arial" w:cs="Arial"/>
          <w:sz w:val="20"/>
        </w:rPr>
        <w:t>P</w:t>
      </w:r>
      <w:r w:rsidRPr="00646A4F">
        <w:rPr>
          <w:rFonts w:ascii="Arial" w:hAnsi="Arial" w:cs="Arial"/>
          <w:sz w:val="20"/>
        </w:rPr>
        <w:t>rovide management information showing the current and historic levels of forbearance arrangements in place and  the effectiveness of forbearance arrangements;</w:t>
      </w:r>
    </w:p>
    <w:p w14:paraId="5605FD87" w14:textId="77777777" w:rsidR="00DA1A5A"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 Does this include where forbearance was applied prior to an account missing any payments?</w:t>
      </w:r>
    </w:p>
    <w:p w14:paraId="3EDC1A51" w14:textId="77777777" w:rsidR="00DA1A5A" w:rsidRPr="00646A4F" w:rsidRDefault="00DA1A5A" w:rsidP="00DA1A5A">
      <w:pPr>
        <w:pStyle w:val="FWBL2"/>
        <w:numPr>
          <w:ilvl w:val="2"/>
          <w:numId w:val="2"/>
        </w:numPr>
        <w:ind w:left="1843" w:hanging="850"/>
        <w:rPr>
          <w:rFonts w:ascii="Arial" w:hAnsi="Arial" w:cs="Arial"/>
          <w:sz w:val="20"/>
        </w:rPr>
      </w:pPr>
      <w:r>
        <w:rPr>
          <w:rFonts w:ascii="Arial" w:hAnsi="Arial" w:cs="Arial"/>
          <w:sz w:val="20"/>
        </w:rPr>
        <w:t xml:space="preserve"> O</w:t>
      </w:r>
      <w:r w:rsidRPr="00F55D8F">
        <w:rPr>
          <w:rFonts w:ascii="Arial" w:hAnsi="Arial" w:cs="Arial"/>
          <w:color w:val="000000" w:themeColor="text1"/>
          <w:sz w:val="20"/>
        </w:rPr>
        <w:t xml:space="preserve">utline the governance process </w:t>
      </w:r>
      <w:r>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14:paraId="1CEA77BC"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contingency plans in place to deal with increases in arrears and collectio</w:t>
      </w:r>
      <w:r w:rsidRPr="00F55D8F">
        <w:rPr>
          <w:rFonts w:ascii="Arial" w:hAnsi="Arial" w:cs="Arial"/>
          <w:color w:val="000000" w:themeColor="text1"/>
          <w:sz w:val="20"/>
        </w:rPr>
        <w:t>ns</w:t>
      </w:r>
      <w:r w:rsidR="00671D52">
        <w:rPr>
          <w:rFonts w:ascii="Arial" w:hAnsi="Arial" w:cs="Arial"/>
          <w:color w:val="000000" w:themeColor="text1"/>
          <w:sz w:val="20"/>
        </w:rPr>
        <w:t xml:space="preserve"> in </w:t>
      </w:r>
      <w:r w:rsidR="00821F61">
        <w:rPr>
          <w:rFonts w:ascii="Arial" w:hAnsi="Arial" w:cs="Arial"/>
          <w:color w:val="000000" w:themeColor="text1"/>
          <w:sz w:val="20"/>
        </w:rPr>
        <w:t>CLBILS</w:t>
      </w:r>
      <w:r w:rsidR="00671D52">
        <w:rPr>
          <w:rFonts w:ascii="Arial" w:hAnsi="Arial" w:cs="Arial"/>
          <w:color w:val="000000" w:themeColor="text1"/>
          <w:sz w:val="20"/>
        </w:rPr>
        <w:t xml:space="preserve"> asset finance</w:t>
      </w:r>
      <w:r w:rsidRPr="00F55D8F">
        <w:rPr>
          <w:rFonts w:ascii="Arial" w:hAnsi="Arial" w:cs="Arial"/>
          <w:color w:val="000000" w:themeColor="text1"/>
          <w:sz w:val="20"/>
        </w:rPr>
        <w:t>. What flexibility does your current arrears strategy provide for any unforeseen changes and how would you approach altering staffing levels?</w:t>
      </w:r>
    </w:p>
    <w:p w14:paraId="6A0026C2" w14:textId="77777777" w:rsidR="00DA1A5A" w:rsidRDefault="00DA1A5A" w:rsidP="00DA1A5A">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14:paraId="22DBDAE9" w14:textId="77777777" w:rsidR="00DA1A5A" w:rsidRPr="00366B35" w:rsidRDefault="00DA1A5A" w:rsidP="00DA1A5A">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14:paraId="6769EED7"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Description of any anticipated events which may impact the ability to administer the portfolio of </w:t>
      </w:r>
      <w:r w:rsidRPr="00504582">
        <w:rPr>
          <w:rFonts w:ascii="Arial" w:hAnsi="Arial" w:cs="Arial"/>
          <w:color w:val="000000" w:themeColor="text1"/>
          <w:sz w:val="20"/>
          <w:szCs w:val="24"/>
        </w:rPr>
        <w:t>asset finance</w:t>
      </w:r>
      <w:r w:rsidRPr="00646A4F">
        <w:rPr>
          <w:rFonts w:ascii="Arial" w:hAnsi="Arial" w:cs="Arial"/>
          <w:sz w:val="20"/>
        </w:rPr>
        <w:t xml:space="preserve"> loans on behalf of the Bank, including any changes in the costs of servicing or compliance with laws and/or regulations; </w:t>
      </w:r>
    </w:p>
    <w:p w14:paraId="65FC91E8" w14:textId="77777777"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any outsourcing arrangements that may impact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business. This should include information on the day to day management of the outsourced relationship, summary of any service level agreements which have been agreed, details on any mandates for decision making held by the outsource entity, linkages with the Participants core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systems and information on contract termination;</w:t>
      </w:r>
    </w:p>
    <w:p w14:paraId="25766F63"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 the approach to debt sales for non-performing loans. What is the average sale price achieved by the participant over the last 5 years?</w:t>
      </w:r>
    </w:p>
    <w:p w14:paraId="4B9BF757" w14:textId="77777777" w:rsidR="00671D52" w:rsidRPr="00671D52" w:rsidRDefault="00671D52" w:rsidP="00671D52">
      <w:pPr>
        <w:pStyle w:val="ListParagraph"/>
        <w:numPr>
          <w:ilvl w:val="1"/>
          <w:numId w:val="2"/>
        </w:numPr>
        <w:rPr>
          <w:rFonts w:ascii="Arial" w:hAnsi="Arial" w:cs="Arial"/>
          <w:color w:val="000000" w:themeColor="text1"/>
          <w:lang w:eastAsia="en-US"/>
        </w:rPr>
      </w:pPr>
      <w:r w:rsidRPr="00671D52">
        <w:rPr>
          <w:rFonts w:ascii="Arial" w:hAnsi="Arial" w:cs="Arial"/>
          <w:color w:val="000000" w:themeColor="text1"/>
          <w:lang w:eastAsia="en-US"/>
        </w:rPr>
        <w:lastRenderedPageBreak/>
        <w:t xml:space="preserve">Please provide an estimate of your servicing costs for </w:t>
      </w:r>
      <w:r w:rsidR="00821F61">
        <w:rPr>
          <w:rFonts w:ascii="Arial" w:hAnsi="Arial" w:cs="Arial"/>
          <w:color w:val="000000" w:themeColor="text1"/>
          <w:lang w:eastAsia="en-US"/>
        </w:rPr>
        <w:t>CLBILS</w:t>
      </w:r>
      <w:r w:rsidRPr="00671D52">
        <w:rPr>
          <w:rFonts w:ascii="Arial" w:hAnsi="Arial" w:cs="Arial"/>
          <w:color w:val="000000" w:themeColor="text1"/>
          <w:lang w:eastAsia="en-US"/>
        </w:rPr>
        <w:t xml:space="preserve"> </w:t>
      </w:r>
      <w:r>
        <w:rPr>
          <w:rFonts w:ascii="Arial" w:hAnsi="Arial" w:cs="Arial"/>
          <w:color w:val="000000" w:themeColor="text1"/>
          <w:lang w:eastAsia="en-US"/>
        </w:rPr>
        <w:t>asset finance</w:t>
      </w:r>
      <w:r w:rsidRPr="00671D52">
        <w:rPr>
          <w:rFonts w:ascii="Arial" w:hAnsi="Arial" w:cs="Arial"/>
          <w:color w:val="000000" w:themeColor="text1"/>
          <w:lang w:eastAsia="en-US"/>
        </w:rPr>
        <w:t xml:space="preserve"> (% per annum of outstanding pool balance) and how this compares with your standard servicing costs for similar </w:t>
      </w:r>
      <w:r>
        <w:rPr>
          <w:rFonts w:ascii="Arial" w:hAnsi="Arial" w:cs="Arial"/>
          <w:color w:val="000000" w:themeColor="text1"/>
          <w:lang w:eastAsia="en-US"/>
        </w:rPr>
        <w:t>products</w:t>
      </w:r>
      <w:r w:rsidRPr="00671D52">
        <w:rPr>
          <w:rFonts w:ascii="Arial" w:hAnsi="Arial" w:cs="Arial"/>
          <w:color w:val="000000" w:themeColor="text1"/>
          <w:lang w:eastAsia="en-US"/>
        </w:rPr>
        <w:t xml:space="preserve"> not originated under the guarantee scheme.</w:t>
      </w:r>
    </w:p>
    <w:p w14:paraId="396C9E4C" w14:textId="77777777" w:rsidR="00671D52" w:rsidRPr="00F55D8F" w:rsidRDefault="00671D52" w:rsidP="0068007B">
      <w:pPr>
        <w:pStyle w:val="FWBL2"/>
        <w:numPr>
          <w:ilvl w:val="0"/>
          <w:numId w:val="0"/>
        </w:numPr>
        <w:rPr>
          <w:rFonts w:ascii="Arial" w:hAnsi="Arial" w:cs="Arial"/>
          <w:color w:val="000000" w:themeColor="text1"/>
          <w:sz w:val="20"/>
        </w:rPr>
      </w:pPr>
    </w:p>
    <w:p w14:paraId="17018D59" w14:textId="77777777" w:rsidR="00DA1A5A" w:rsidRPr="00F55D8F" w:rsidRDefault="00DA1A5A" w:rsidP="00DA1A5A">
      <w:pPr>
        <w:pStyle w:val="FWBL2"/>
        <w:numPr>
          <w:ilvl w:val="0"/>
          <w:numId w:val="0"/>
        </w:numPr>
        <w:ind w:left="360"/>
        <w:rPr>
          <w:rFonts w:ascii="Arial" w:hAnsi="Arial" w:cs="Arial"/>
          <w:color w:val="000000" w:themeColor="text1"/>
          <w:sz w:val="20"/>
        </w:rPr>
      </w:pPr>
      <w:r w:rsidRPr="00F55D8F">
        <w:rPr>
          <w:rFonts w:ascii="Arial" w:hAnsi="Arial" w:cs="Arial"/>
          <w:color w:val="000000" w:themeColor="text1"/>
          <w:sz w:val="20"/>
          <w:u w:val="single"/>
        </w:rPr>
        <w:t>Interest Only Loans</w:t>
      </w:r>
      <w:r w:rsidRPr="00F55D8F">
        <w:rPr>
          <w:rFonts w:ascii="Arial" w:hAnsi="Arial" w:cs="Arial"/>
          <w:color w:val="000000" w:themeColor="text1"/>
          <w:sz w:val="20"/>
        </w:rPr>
        <w:t xml:space="preserve"> (if applicable)</w:t>
      </w:r>
    </w:p>
    <w:p w14:paraId="31984A9A"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interest only servicing strategy.</w:t>
      </w:r>
    </w:p>
    <w:p w14:paraId="3A72C36C"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borrowers in the lead up to maturity?</w:t>
      </w:r>
    </w:p>
    <w:p w14:paraId="5FBFD907"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was the response rate from the most recent exercise?</w:t>
      </w:r>
    </w:p>
    <w:p w14:paraId="5DF5D6BB"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proportions of borrowers do not have a repayment plan in place?</w:t>
      </w:r>
    </w:p>
    <w:p w14:paraId="3B3BA112"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participants approach to tackling the risks associated with borrowers with no plan in place?  What forbearance options are used to address this?</w:t>
      </w:r>
    </w:p>
    <w:p w14:paraId="799F00E8" w14:textId="77777777" w:rsidR="00DA1A5A"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Interest only loans past maturity monitored and how long does the Participant allow before initiating repos</w:t>
      </w:r>
      <w:r>
        <w:rPr>
          <w:rFonts w:ascii="Arial" w:hAnsi="Arial" w:cs="Arial"/>
          <w:color w:val="000000" w:themeColor="text1"/>
          <w:sz w:val="20"/>
        </w:rPr>
        <w:t>s</w:t>
      </w:r>
      <w:r w:rsidRPr="00F55D8F">
        <w:rPr>
          <w:rFonts w:ascii="Arial" w:hAnsi="Arial" w:cs="Arial"/>
          <w:color w:val="000000" w:themeColor="text1"/>
          <w:sz w:val="20"/>
        </w:rPr>
        <w:t>ession?</w:t>
      </w:r>
    </w:p>
    <w:p w14:paraId="63F2CE86" w14:textId="77777777"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On average, what proportion of interest only loans fail to repay the bullet payment by the scheduled maturity date? On average how long do these borrowers take to make the make such a payment?</w:t>
      </w:r>
    </w:p>
    <w:p w14:paraId="74E9C976" w14:textId="77777777" w:rsidR="00DA1A5A" w:rsidRPr="00646A4F" w:rsidRDefault="00DA1A5A" w:rsidP="00DA1A5A">
      <w:pPr>
        <w:pStyle w:val="FWBL2"/>
        <w:numPr>
          <w:ilvl w:val="0"/>
          <w:numId w:val="0"/>
        </w:numPr>
        <w:ind w:left="360"/>
        <w:rPr>
          <w:rFonts w:ascii="Arial" w:hAnsi="Arial" w:cs="Arial"/>
          <w:sz w:val="20"/>
        </w:rPr>
      </w:pPr>
    </w:p>
    <w:p w14:paraId="47E2AB74" w14:textId="77777777"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Pr>
          <w:rFonts w:ascii="Arial" w:hAnsi="Arial" w:cs="Arial"/>
          <w:smallCaps w:val="0"/>
          <w:szCs w:val="24"/>
        </w:rPr>
        <w:t>a</w:t>
      </w:r>
      <w:r w:rsidRPr="00646A4F">
        <w:rPr>
          <w:rFonts w:ascii="Arial" w:hAnsi="Arial" w:cs="Arial"/>
          <w:smallCaps w:val="0"/>
          <w:szCs w:val="24"/>
        </w:rPr>
        <w:t>nd Reporting</w:t>
      </w:r>
    </w:p>
    <w:p w14:paraId="5DD85715" w14:textId="77777777"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14:paraId="4F91A794"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Provide an overview diagram showing the IT systems (including interfaces) used to </w:t>
      </w:r>
      <w:r w:rsidRPr="00F55D8F">
        <w:rPr>
          <w:rFonts w:ascii="Arial" w:hAnsi="Arial" w:cs="Arial"/>
          <w:color w:val="000000" w:themeColor="text1"/>
          <w:sz w:val="20"/>
        </w:rPr>
        <w:t xml:space="preserve">capture the end to end process for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loans. For each system summarise its function. Please flag any that are now legacy systems or in the process of being replaced.</w:t>
      </w:r>
    </w:p>
    <w:p w14:paraId="21D6C8A3" w14:textId="77777777" w:rsidR="00DA1A5A" w:rsidRPr="00F55D8F" w:rsidRDefault="00DA1A5A" w:rsidP="00DA1A5A">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The diagram should include processing timelines, details of the software used, the flow of data between systems and key processing controls (e.g. verifications reconciliations, exception reports, checks around data amendments and overwrites).</w:t>
      </w:r>
    </w:p>
    <w:p w14:paraId="47DBCFF5"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For business and IT staff, please summarise what controls are in place around system access / roles, user administration and to maintain segregation of duties across IT systems?</w:t>
      </w:r>
    </w:p>
    <w:p w14:paraId="56C5D36D" w14:textId="77777777"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Pr>
          <w:rFonts w:ascii="Arial" w:hAnsi="Arial" w:cs="Arial"/>
          <w:color w:val="000000" w:themeColor="text1"/>
          <w:sz w:val="20"/>
        </w:rPr>
        <w:t>loan</w:t>
      </w:r>
      <w:r w:rsidRPr="00F55D8F">
        <w:rPr>
          <w:rFonts w:ascii="Arial" w:hAnsi="Arial" w:cs="Arial"/>
          <w:color w:val="000000" w:themeColor="text1"/>
          <w:sz w:val="20"/>
        </w:rPr>
        <w:t xml:space="preserve"> origination)?</w:t>
      </w:r>
    </w:p>
    <w:p w14:paraId="7E4CEC3D"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14:paraId="680FD2B9" w14:textId="77777777" w:rsidR="00DA1A5A" w:rsidRDefault="00DA1A5A" w:rsidP="00DA1A5A">
      <w:pPr>
        <w:pStyle w:val="FWBL2"/>
        <w:numPr>
          <w:ilvl w:val="0"/>
          <w:numId w:val="0"/>
        </w:numPr>
        <w:rPr>
          <w:rFonts w:ascii="Arial" w:hAnsi="Arial" w:cs="Arial"/>
          <w:b/>
          <w:sz w:val="22"/>
          <w:szCs w:val="22"/>
          <w:u w:val="single"/>
        </w:rPr>
      </w:pPr>
    </w:p>
    <w:p w14:paraId="4213F912" w14:textId="77777777"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14:paraId="1346F6AB"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14:paraId="2471AA68" w14:textId="77777777"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Pr="00504582">
        <w:rPr>
          <w:rFonts w:ascii="Arial" w:hAnsi="Arial" w:cs="Arial"/>
          <w:color w:val="000000" w:themeColor="text1"/>
          <w:sz w:val="20"/>
          <w:szCs w:val="24"/>
        </w:rPr>
        <w:t>asset finance</w:t>
      </w:r>
      <w:r w:rsidRPr="00E93FC6">
        <w:rPr>
          <w:rFonts w:ascii="Arial" w:hAnsi="Arial" w:cs="Arial"/>
          <w:color w:val="000000" w:themeColor="text1"/>
          <w:sz w:val="20"/>
        </w:rPr>
        <w:t xml:space="preserve"> loans to be used as collateral in the SMF be readily identifiable and separable from the rest of your </w:t>
      </w:r>
      <w:r>
        <w:rPr>
          <w:rFonts w:ascii="Arial" w:hAnsi="Arial" w:cs="Arial"/>
          <w:color w:val="000000" w:themeColor="text1"/>
          <w:sz w:val="20"/>
        </w:rPr>
        <w:t>portfolio</w:t>
      </w:r>
      <w:r w:rsidRPr="00E93FC6">
        <w:rPr>
          <w:rFonts w:ascii="Arial" w:hAnsi="Arial" w:cs="Arial"/>
          <w:color w:val="000000" w:themeColor="text1"/>
          <w:sz w:val="20"/>
        </w:rPr>
        <w:t>?</w:t>
      </w:r>
    </w:p>
    <w:p w14:paraId="37A318AC"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 xml:space="preserve">in your systems? Is there a specific collection account receiving cash flows from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loans used as collateral</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C</w:t>
      </w:r>
      <w:r w:rsidRPr="00F55D8F">
        <w:rPr>
          <w:rFonts w:ascii="Arial" w:hAnsi="Arial" w:cs="Arial"/>
          <w:color w:val="000000" w:themeColor="text1"/>
          <w:sz w:val="20"/>
        </w:rPr>
        <w:t>ould they be easily segregated from other cash flows received?</w:t>
      </w:r>
    </w:p>
    <w:p w14:paraId="06F63D81"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p>
    <w:p w14:paraId="2FA22820" w14:textId="77777777"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lastRenderedPageBreak/>
        <w:t>Timeline of the process from start to finish – how long does it take in total?</w:t>
      </w:r>
    </w:p>
    <w:p w14:paraId="7AEA182E" w14:textId="77777777"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all IT systems involved</w:t>
      </w:r>
      <w:r>
        <w:rPr>
          <w:rFonts w:ascii="Arial" w:hAnsi="Arial" w:cs="Arial"/>
          <w:color w:val="000000" w:themeColor="text1"/>
          <w:sz w:val="20"/>
        </w:rPr>
        <w:t>.</w:t>
      </w:r>
    </w:p>
    <w:p w14:paraId="01AEA4A3" w14:textId="77777777"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Description of the key controls in place stating whether they are manual or automated (e.g. data validation and plausibility).</w:t>
      </w:r>
    </w:p>
    <w:p w14:paraId="23EEA183" w14:textId="77777777"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Outline the controls around data amendments / overwrites. What audit trail is in place to monitor this?</w:t>
      </w:r>
    </w:p>
    <w:p w14:paraId="14B6DD16" w14:textId="77777777" w:rsidR="00DA1A5A" w:rsidRPr="00E31AB9" w:rsidRDefault="00DA1A5A" w:rsidP="00DA1A5A">
      <w:pPr>
        <w:pStyle w:val="FWBL2"/>
        <w:numPr>
          <w:ilvl w:val="0"/>
          <w:numId w:val="0"/>
        </w:numPr>
        <w:spacing w:after="60"/>
        <w:ind w:left="1843" w:hanging="850"/>
        <w:rPr>
          <w:rFonts w:ascii="Arial" w:hAnsi="Arial" w:cs="Arial"/>
          <w:color w:val="C00000"/>
          <w:sz w:val="20"/>
        </w:rPr>
      </w:pPr>
    </w:p>
    <w:p w14:paraId="464C4BD7" w14:textId="77777777"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14:paraId="78064F71" w14:textId="77777777"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a brief description of the IT Department including staff numbers, location and skills profile?</w:t>
      </w:r>
    </w:p>
    <w:p w14:paraId="2522A82D" w14:textId="77777777"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Pr>
          <w:rFonts w:ascii="Arial" w:hAnsi="Arial" w:cs="Arial"/>
          <w:color w:val="000000" w:themeColor="text1"/>
          <w:sz w:val="20"/>
        </w:rPr>
        <w:t>SME</w:t>
      </w:r>
      <w:r w:rsidRPr="00E93FC6">
        <w:rPr>
          <w:rFonts w:ascii="Arial" w:hAnsi="Arial" w:cs="Arial"/>
          <w:color w:val="000000" w:themeColor="text1"/>
          <w:sz w:val="20"/>
        </w:rPr>
        <w:t xml:space="preserve"> business, including any outsourced / offshored IT.</w:t>
      </w:r>
    </w:p>
    <w:p w14:paraId="3D9A7F38" w14:textId="77777777" w:rsidR="00DA1A5A" w:rsidRDefault="00DA1A5A" w:rsidP="00DA1A5A">
      <w:pPr>
        <w:pStyle w:val="FWBL2"/>
        <w:numPr>
          <w:ilvl w:val="0"/>
          <w:numId w:val="0"/>
        </w:numPr>
        <w:rPr>
          <w:rFonts w:ascii="Arial" w:hAnsi="Arial" w:cs="Arial"/>
          <w:b/>
          <w:sz w:val="22"/>
          <w:szCs w:val="22"/>
          <w:u w:val="single"/>
        </w:rPr>
      </w:pPr>
    </w:p>
    <w:p w14:paraId="6B0F5C03" w14:textId="77777777"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14:paraId="4749C2AB" w14:textId="77777777"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 What plans does the Participant have in place to</w:t>
      </w:r>
      <w:r>
        <w:rPr>
          <w:rFonts w:ascii="Arial" w:hAnsi="Arial" w:cs="Arial"/>
          <w:color w:val="000000" w:themeColor="text1"/>
          <w:sz w:val="20"/>
        </w:rPr>
        <w:t xml:space="preserve"> deal with unexpected events?</w:t>
      </w:r>
      <w:r w:rsidRPr="00E93FC6">
        <w:rPr>
          <w:rFonts w:ascii="Arial" w:hAnsi="Arial" w:cs="Arial"/>
          <w:color w:val="000000" w:themeColor="text1"/>
          <w:sz w:val="20"/>
        </w:rPr>
        <w:t xml:space="preserve"> </w:t>
      </w:r>
      <w:r>
        <w:rPr>
          <w:rFonts w:ascii="Arial" w:hAnsi="Arial" w:cs="Arial"/>
          <w:color w:val="000000" w:themeColor="text1"/>
          <w:sz w:val="20"/>
        </w:rPr>
        <w:t>H</w:t>
      </w:r>
      <w:r w:rsidRPr="00E93FC6">
        <w:rPr>
          <w:rFonts w:ascii="Arial" w:hAnsi="Arial" w:cs="Arial"/>
          <w:color w:val="000000" w:themeColor="text1"/>
          <w:sz w:val="20"/>
        </w:rPr>
        <w:t>ow often are they tested?</w:t>
      </w:r>
    </w:p>
    <w:p w14:paraId="73BE0364" w14:textId="77777777" w:rsidR="00DA1A5A" w:rsidRDefault="00DA1A5A" w:rsidP="00DA1A5A">
      <w:pPr>
        <w:pStyle w:val="FWBL2"/>
        <w:numPr>
          <w:ilvl w:val="0"/>
          <w:numId w:val="0"/>
        </w:numPr>
        <w:rPr>
          <w:rFonts w:ascii="Arial" w:hAnsi="Arial" w:cs="Arial"/>
          <w:b/>
          <w:sz w:val="22"/>
          <w:szCs w:val="22"/>
          <w:u w:val="single"/>
        </w:rPr>
      </w:pPr>
    </w:p>
    <w:p w14:paraId="5B951B66" w14:textId="77777777"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14:paraId="0248EC81" w14:textId="77777777"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provide information about any planned major changes to the IT systems used for loans reporting and processing in the next 2 years.</w:t>
      </w:r>
    </w:p>
    <w:p w14:paraId="42A5B92D" w14:textId="77777777" w:rsidR="00DA1A5A"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Management process including governance, planning, process implementation and deployment and the key staff involved.</w:t>
      </w:r>
    </w:p>
    <w:p w14:paraId="6ABDC28C" w14:textId="77777777" w:rsidR="00DA1A5A" w:rsidRPr="00E93FC6" w:rsidRDefault="00DA1A5A" w:rsidP="00DA1A5A">
      <w:pPr>
        <w:pStyle w:val="FWBL2"/>
        <w:numPr>
          <w:ilvl w:val="0"/>
          <w:numId w:val="0"/>
        </w:numPr>
        <w:ind w:left="993"/>
        <w:rPr>
          <w:rFonts w:ascii="Arial" w:hAnsi="Arial" w:cs="Arial"/>
          <w:color w:val="000000" w:themeColor="text1"/>
          <w:sz w:val="20"/>
        </w:rPr>
      </w:pPr>
    </w:p>
    <w:p w14:paraId="0CDD657B" w14:textId="77777777" w:rsidR="00DA1A5A" w:rsidRPr="00F55D8F" w:rsidRDefault="00DA1A5A" w:rsidP="00DA1A5A">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 Regulation and Ratings</w:t>
      </w:r>
    </w:p>
    <w:p w14:paraId="248AD363"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I</w:t>
      </w:r>
      <w:r w:rsidRPr="00F55D8F">
        <w:rPr>
          <w:rFonts w:ascii="Arial" w:hAnsi="Arial" w:cs="Arial"/>
          <w:color w:val="000000" w:themeColor="text1"/>
          <w:sz w:val="20"/>
        </w:rPr>
        <w:t>s co-sourcing utilised?</w:t>
      </w:r>
    </w:p>
    <w:p w14:paraId="7CDC3D2D"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14:paraId="2823DABD" w14:textId="77777777"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are actions tracked and monitored? How are actions closed? What steps are taken when actions are not remediated appropriately?</w:t>
      </w:r>
    </w:p>
    <w:p w14:paraId="028B5403"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Details of any action taken by regulators against the </w:t>
      </w:r>
      <w:r w:rsidRPr="00504582">
        <w:rPr>
          <w:rFonts w:ascii="Arial" w:hAnsi="Arial" w:cs="Arial"/>
          <w:color w:val="000000" w:themeColor="text1"/>
          <w:sz w:val="20"/>
          <w:szCs w:val="24"/>
        </w:rPr>
        <w:t>asset finance</w:t>
      </w:r>
      <w:r w:rsidRPr="00646A4F">
        <w:rPr>
          <w:rFonts w:ascii="Arial" w:hAnsi="Arial" w:cs="Arial"/>
          <w:sz w:val="20"/>
        </w:rPr>
        <w:t xml:space="preserve"> business or any of its employees in the past five years;</w:t>
      </w:r>
    </w:p>
    <w:p w14:paraId="3622B847"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Information about any disputes or issues raised by the </w:t>
      </w:r>
      <w:r w:rsidRPr="00646A4F">
        <w:rPr>
          <w:rFonts w:ascii="Arial" w:hAnsi="Arial" w:cs="Arial"/>
          <w:i/>
          <w:sz w:val="20"/>
        </w:rPr>
        <w:t>external auditors</w:t>
      </w:r>
      <w:r w:rsidRPr="00646A4F">
        <w:rPr>
          <w:rFonts w:ascii="Arial" w:hAnsi="Arial" w:cs="Arial"/>
          <w:sz w:val="20"/>
        </w:rPr>
        <w:t xml:space="preserve"> that would affect the </w:t>
      </w:r>
      <w:r w:rsidRPr="00504582">
        <w:rPr>
          <w:rFonts w:ascii="Arial" w:hAnsi="Arial" w:cs="Arial"/>
          <w:color w:val="000000" w:themeColor="text1"/>
          <w:sz w:val="20"/>
          <w:szCs w:val="24"/>
        </w:rPr>
        <w:t>asset finance</w:t>
      </w:r>
      <w:r w:rsidR="00DE0382">
        <w:rPr>
          <w:rFonts w:ascii="Arial" w:hAnsi="Arial" w:cs="Arial"/>
          <w:color w:val="000000" w:themeColor="text1"/>
          <w:sz w:val="20"/>
          <w:szCs w:val="24"/>
        </w:rPr>
        <w:t xml:space="preserve"> </w:t>
      </w:r>
      <w:r w:rsidRPr="00646A4F">
        <w:rPr>
          <w:rFonts w:ascii="Arial" w:hAnsi="Arial" w:cs="Arial"/>
          <w:sz w:val="20"/>
        </w:rPr>
        <w:t xml:space="preserve">business or any transaction under the SMF; </w:t>
      </w:r>
    </w:p>
    <w:p w14:paraId="6D0456AE"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Details of any contingent liabilities, including those which the </w:t>
      </w:r>
      <w:r w:rsidRPr="00646A4F">
        <w:rPr>
          <w:rFonts w:ascii="Arial" w:hAnsi="Arial" w:cs="Arial"/>
          <w:i/>
          <w:sz w:val="20"/>
        </w:rPr>
        <w:t>external auditors</w:t>
      </w:r>
      <w:r w:rsidRPr="00646A4F">
        <w:rPr>
          <w:rFonts w:ascii="Arial" w:hAnsi="Arial" w:cs="Arial"/>
          <w:sz w:val="20"/>
        </w:rPr>
        <w:t xml:space="preserve"> agreed not to disclose in the latest financial statements, that could impact the </w:t>
      </w:r>
      <w:r w:rsidRPr="00504582">
        <w:rPr>
          <w:rFonts w:ascii="Arial" w:hAnsi="Arial" w:cs="Arial"/>
          <w:color w:val="000000" w:themeColor="text1"/>
          <w:sz w:val="20"/>
          <w:szCs w:val="24"/>
        </w:rPr>
        <w:t>asset finance</w:t>
      </w:r>
      <w:r w:rsidR="00DE0382">
        <w:rPr>
          <w:rFonts w:ascii="Arial" w:hAnsi="Arial" w:cs="Arial"/>
          <w:color w:val="000000" w:themeColor="text1"/>
          <w:sz w:val="20"/>
          <w:szCs w:val="24"/>
        </w:rPr>
        <w:t xml:space="preserve"> </w:t>
      </w:r>
      <w:r w:rsidRPr="00646A4F">
        <w:rPr>
          <w:rFonts w:ascii="Arial" w:hAnsi="Arial" w:cs="Arial"/>
          <w:sz w:val="20"/>
        </w:rPr>
        <w:t xml:space="preserve">business; </w:t>
      </w:r>
    </w:p>
    <w:p w14:paraId="5A7E4EB7" w14:textId="77777777"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Description of any changes to accounting policies or other accounting changes proposed or contemplated which could impact the </w:t>
      </w:r>
      <w:r w:rsidRPr="00504582">
        <w:rPr>
          <w:rFonts w:ascii="Arial" w:hAnsi="Arial" w:cs="Arial"/>
          <w:color w:val="000000" w:themeColor="text1"/>
          <w:sz w:val="20"/>
          <w:szCs w:val="24"/>
        </w:rPr>
        <w:t>asset finance</w:t>
      </w:r>
      <w:r w:rsidR="00DE0382">
        <w:rPr>
          <w:rFonts w:ascii="Arial" w:hAnsi="Arial" w:cs="Arial"/>
          <w:color w:val="000000" w:themeColor="text1"/>
          <w:sz w:val="20"/>
          <w:szCs w:val="24"/>
        </w:rPr>
        <w:t xml:space="preserve"> </w:t>
      </w:r>
      <w:r w:rsidRPr="00646A4F">
        <w:rPr>
          <w:rFonts w:ascii="Arial" w:hAnsi="Arial" w:cs="Arial"/>
          <w:sz w:val="20"/>
        </w:rPr>
        <w:t>business or any transaction under the SMF.</w:t>
      </w:r>
    </w:p>
    <w:p w14:paraId="3A9EA5E9" w14:textId="77777777" w:rsidR="00DA1A5A" w:rsidRDefault="00DA1A5A" w:rsidP="00DA1A5A">
      <w:pPr>
        <w:pStyle w:val="FWBL1"/>
        <w:numPr>
          <w:ilvl w:val="0"/>
          <w:numId w:val="0"/>
        </w:numPr>
        <w:ind w:left="360"/>
        <w:rPr>
          <w:rFonts w:ascii="Arial" w:hAnsi="Arial" w:cs="Arial"/>
          <w:smallCaps w:val="0"/>
          <w:szCs w:val="24"/>
        </w:rPr>
      </w:pPr>
    </w:p>
    <w:p w14:paraId="734FB6E8" w14:textId="77777777" w:rsidR="00DA1A5A" w:rsidRPr="00154150" w:rsidRDefault="00DA1A5A" w:rsidP="00DA1A5A">
      <w:pPr>
        <w:pStyle w:val="FWBL1"/>
        <w:numPr>
          <w:ilvl w:val="0"/>
          <w:numId w:val="2"/>
        </w:numPr>
        <w:rPr>
          <w:rFonts w:ascii="Arial" w:hAnsi="Arial" w:cs="Arial"/>
          <w:smallCaps w:val="0"/>
          <w:szCs w:val="24"/>
        </w:rPr>
      </w:pPr>
      <w:r>
        <w:rPr>
          <w:rFonts w:ascii="Arial" w:hAnsi="Arial" w:cs="Arial"/>
          <w:smallCaps w:val="0"/>
          <w:szCs w:val="24"/>
        </w:rPr>
        <w:t>Legal</w:t>
      </w:r>
    </w:p>
    <w:p w14:paraId="5428C543"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14:paraId="3B24733B"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lastRenderedPageBreak/>
        <w:t>Please provide details regarding whether the templates used are standardised or have the possibility of being customised for each borrower. If applicable, please outline the process for agreeing amendments and the frequency in which they have been agreed over the last five years.</w:t>
      </w:r>
    </w:p>
    <w:p w14:paraId="00657AC0" w14:textId="77777777"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pending, threatened or anticipated litigation that, if decided adversely, would impact the </w:t>
      </w:r>
      <w:r w:rsidRPr="00504582">
        <w:rPr>
          <w:rFonts w:ascii="Arial" w:hAnsi="Arial" w:cs="Arial"/>
          <w:color w:val="000000" w:themeColor="text1"/>
          <w:sz w:val="20"/>
          <w:szCs w:val="24"/>
        </w:rPr>
        <w:t>asset finance</w:t>
      </w:r>
      <w:r>
        <w:rPr>
          <w:rFonts w:ascii="Arial" w:hAnsi="Arial" w:cs="Arial"/>
          <w:color w:val="000000" w:themeColor="text1"/>
          <w:sz w:val="20"/>
        </w:rPr>
        <w:t xml:space="preserve"> lending business.</w:t>
      </w:r>
    </w:p>
    <w:p w14:paraId="5022C2D5" w14:textId="77777777" w:rsidR="00DA1A5A" w:rsidRDefault="00DA1A5A" w:rsidP="00DA1A5A">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Pr>
          <w:rFonts w:ascii="Arial" w:hAnsi="Arial" w:cs="Arial"/>
          <w:color w:val="000000" w:themeColor="text1"/>
          <w:sz w:val="20"/>
        </w:rPr>
        <w:t xml:space="preserve">Bank of England’s </w:t>
      </w:r>
      <w:r w:rsidRPr="001C3282">
        <w:rPr>
          <w:rFonts w:ascii="Arial" w:hAnsi="Arial" w:cs="Arial"/>
          <w:color w:val="000000" w:themeColor="text1"/>
          <w:sz w:val="20"/>
        </w:rPr>
        <w:t>Loans</w:t>
      </w:r>
      <w:r>
        <w:rPr>
          <w:rFonts w:ascii="Arial" w:hAnsi="Arial" w:cs="Arial"/>
          <w:color w:val="000000" w:themeColor="text1"/>
          <w:sz w:val="20"/>
        </w:rPr>
        <w:t xml:space="preserve"> Assignment</w:t>
      </w:r>
      <w:r w:rsidRPr="001C3282">
        <w:rPr>
          <w:rFonts w:ascii="Arial" w:hAnsi="Arial" w:cs="Arial"/>
          <w:color w:val="000000" w:themeColor="text1"/>
          <w:sz w:val="20"/>
        </w:rPr>
        <w:t xml:space="preserve"> Annex </w:t>
      </w:r>
      <w:r>
        <w:rPr>
          <w:rFonts w:ascii="Arial" w:hAnsi="Arial" w:cs="Arial"/>
          <w:color w:val="000000" w:themeColor="text1"/>
          <w:sz w:val="20"/>
        </w:rPr>
        <w:t>and Schedule 4 of the Bank of England’s Loans Declaration of Trust Annex</w:t>
      </w:r>
      <w:r>
        <w:rPr>
          <w:rStyle w:val="FootnoteReference"/>
          <w:rFonts w:ascii="Arial" w:hAnsi="Arial" w:cs="Arial"/>
          <w:color w:val="000000" w:themeColor="text1"/>
          <w:sz w:val="20"/>
        </w:rPr>
        <w:footnoteReference w:id="1"/>
      </w:r>
      <w:r>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Pr>
          <w:rFonts w:ascii="Arial" w:hAnsi="Arial" w:cs="Arial"/>
          <w:color w:val="000000" w:themeColor="text1"/>
          <w:sz w:val="20"/>
        </w:rPr>
        <w:t>loan in the proposed portfolio.</w:t>
      </w:r>
    </w:p>
    <w:p w14:paraId="6099503A" w14:textId="77777777" w:rsidR="00DA1A5A" w:rsidRPr="00CE1441" w:rsidRDefault="00DA1A5A" w:rsidP="00DA1A5A">
      <w:pPr>
        <w:pStyle w:val="FWBL2"/>
        <w:numPr>
          <w:ilvl w:val="2"/>
          <w:numId w:val="2"/>
        </w:numPr>
        <w:ind w:left="1843" w:hanging="850"/>
        <w:rPr>
          <w:rFonts w:ascii="Arial" w:hAnsi="Arial" w:cs="Arial"/>
          <w:sz w:val="20"/>
        </w:rPr>
      </w:pPr>
      <w:r w:rsidRPr="00CE1441">
        <w:rPr>
          <w:rFonts w:ascii="Arial" w:hAnsi="Arial" w:cs="Arial"/>
          <w:sz w:val="20"/>
        </w:rPr>
        <w:t>For new pools, please confirm that the Participant is able to satisfy these representations and warranties.</w:t>
      </w:r>
    </w:p>
    <w:p w14:paraId="74A7AA0B" w14:textId="77777777" w:rsidR="00DA1A5A" w:rsidRPr="00CE1441" w:rsidRDefault="00DA1A5A" w:rsidP="00DA1A5A">
      <w:pPr>
        <w:pStyle w:val="FWBL2"/>
        <w:numPr>
          <w:ilvl w:val="2"/>
          <w:numId w:val="2"/>
        </w:numPr>
        <w:ind w:left="1843" w:hanging="850"/>
        <w:rPr>
          <w:rFonts w:ascii="Arial" w:hAnsi="Arial" w:cs="Arial"/>
          <w:sz w:val="20"/>
        </w:rPr>
      </w:pPr>
      <w:r w:rsidRPr="00CE1441">
        <w:rPr>
          <w:rFonts w:ascii="Arial" w:hAnsi="Arial" w:cs="Arial"/>
          <w:sz w:val="20"/>
        </w:rPr>
        <w:t>For pools currently pre-positioned with the Bank but unencumbered (i.e. not securing any drawings), please confirm the Participant is</w:t>
      </w:r>
      <w:r>
        <w:rPr>
          <w:rFonts w:ascii="Arial" w:hAnsi="Arial" w:cs="Arial"/>
          <w:sz w:val="20"/>
        </w:rPr>
        <w:t xml:space="preserve"> currently</w:t>
      </w:r>
      <w:r w:rsidRPr="00CE1441">
        <w:rPr>
          <w:rFonts w:ascii="Arial" w:hAnsi="Arial" w:cs="Arial"/>
          <w:sz w:val="20"/>
        </w:rPr>
        <w:t xml:space="preserve"> able to satisfy these representations and warranties.</w:t>
      </w:r>
    </w:p>
    <w:p w14:paraId="5F335431" w14:textId="77777777" w:rsidR="00DA1A5A" w:rsidRDefault="00DA1A5A" w:rsidP="00DA1A5A">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14:paraId="4F31C0BB" w14:textId="77777777" w:rsidR="00DA1A5A" w:rsidRPr="00973E36"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I</w:t>
      </w:r>
      <w:r w:rsidRPr="00973E36">
        <w:rPr>
          <w:rFonts w:ascii="Arial" w:hAnsi="Arial" w:cs="Arial"/>
          <w:color w:val="000000" w:themeColor="text1"/>
          <w:sz w:val="20"/>
        </w:rPr>
        <w:t>f borrowers currently pay an int</w:t>
      </w:r>
      <w:r>
        <w:rPr>
          <w:rFonts w:ascii="Arial" w:hAnsi="Arial" w:cs="Arial"/>
          <w:color w:val="000000" w:themeColor="text1"/>
          <w:sz w:val="20"/>
        </w:rPr>
        <w:t>erest rate that references LIBOR</w:t>
      </w:r>
      <w:r w:rsidRPr="00973E36">
        <w:rPr>
          <w:rFonts w:ascii="Arial" w:hAnsi="Arial" w:cs="Arial"/>
          <w:color w:val="000000" w:themeColor="text1"/>
          <w:sz w:val="20"/>
        </w:rPr>
        <w:t xml:space="preserve">, or the interest rate will revert to a rate that references </w:t>
      </w:r>
      <w:r>
        <w:rPr>
          <w:rFonts w:ascii="Arial" w:hAnsi="Arial" w:cs="Arial"/>
          <w:color w:val="000000" w:themeColor="text1"/>
          <w:sz w:val="20"/>
        </w:rPr>
        <w:t>LIBOR</w:t>
      </w:r>
      <w:r w:rsidRPr="00973E36">
        <w:rPr>
          <w:rFonts w:ascii="Arial" w:hAnsi="Arial" w:cs="Arial"/>
          <w:color w:val="000000" w:themeColor="text1"/>
          <w:sz w:val="20"/>
        </w:rPr>
        <w:t xml:space="preserve"> in the future, how do the terms and conditions of the loans deal</w:t>
      </w:r>
      <w:r>
        <w:rPr>
          <w:rFonts w:ascii="Arial" w:hAnsi="Arial" w:cs="Arial"/>
          <w:color w:val="000000" w:themeColor="text1"/>
          <w:sz w:val="20"/>
        </w:rPr>
        <w:t xml:space="preserve"> with a discontinuation of LIBOR</w:t>
      </w:r>
      <w:r w:rsidRPr="00973E36">
        <w:rPr>
          <w:rFonts w:ascii="Arial" w:hAnsi="Arial" w:cs="Arial"/>
          <w:color w:val="000000" w:themeColor="text1"/>
          <w:sz w:val="20"/>
        </w:rPr>
        <w:t>?</w:t>
      </w:r>
      <w:r>
        <w:rPr>
          <w:rFonts w:ascii="Arial" w:hAnsi="Arial" w:cs="Arial"/>
          <w:color w:val="000000" w:themeColor="text1"/>
          <w:sz w:val="20"/>
        </w:rPr>
        <w:t xml:space="preserve"> I</w:t>
      </w:r>
      <w:r w:rsidRPr="00973E36">
        <w:rPr>
          <w:rFonts w:ascii="Arial" w:hAnsi="Arial" w:cs="Arial"/>
          <w:color w:val="000000" w:themeColor="text1"/>
          <w:sz w:val="20"/>
        </w:rPr>
        <w:t>f there are loans referen</w:t>
      </w:r>
      <w:r>
        <w:rPr>
          <w:rFonts w:ascii="Arial" w:hAnsi="Arial" w:cs="Arial"/>
          <w:color w:val="000000" w:themeColor="text1"/>
          <w:sz w:val="20"/>
        </w:rPr>
        <w:t>cing LIBOR</w:t>
      </w:r>
      <w:r w:rsidRPr="00973E36">
        <w:rPr>
          <w:rFonts w:ascii="Arial" w:hAnsi="Arial" w:cs="Arial"/>
          <w:color w:val="000000" w:themeColor="text1"/>
          <w:sz w:val="20"/>
        </w:rPr>
        <w:t>, do the terms and conditions of</w:t>
      </w:r>
      <w:r>
        <w:rPr>
          <w:rFonts w:ascii="Arial" w:hAnsi="Arial" w:cs="Arial"/>
          <w:color w:val="000000" w:themeColor="text1"/>
          <w:sz w:val="20"/>
        </w:rPr>
        <w:t xml:space="preserve"> new and legacy</w:t>
      </w:r>
      <w:r w:rsidRPr="00973E36">
        <w:rPr>
          <w:rFonts w:ascii="Arial" w:hAnsi="Arial" w:cs="Arial"/>
          <w:color w:val="000000" w:themeColor="text1"/>
          <w:sz w:val="20"/>
        </w:rPr>
        <w:t xml:space="preserve"> loans include a fall</w:t>
      </w:r>
      <w:r>
        <w:rPr>
          <w:rFonts w:ascii="Arial" w:hAnsi="Arial" w:cs="Arial"/>
          <w:color w:val="000000" w:themeColor="text1"/>
          <w:sz w:val="20"/>
        </w:rPr>
        <w:t xml:space="preserve"> </w:t>
      </w:r>
      <w:r w:rsidRPr="00973E36">
        <w:rPr>
          <w:rFonts w:ascii="Arial" w:hAnsi="Arial" w:cs="Arial"/>
          <w:color w:val="000000" w:themeColor="text1"/>
          <w:sz w:val="20"/>
        </w:rPr>
        <w:t>back to an alternative reference rate?</w:t>
      </w:r>
    </w:p>
    <w:p w14:paraId="42BB931C" w14:textId="77777777" w:rsidR="00DA1A5A" w:rsidRPr="00415B30" w:rsidRDefault="00DA1A5A" w:rsidP="00DA1A5A">
      <w:pPr>
        <w:pStyle w:val="FWBL2"/>
        <w:numPr>
          <w:ilvl w:val="0"/>
          <w:numId w:val="0"/>
        </w:numPr>
        <w:ind w:left="993"/>
        <w:rPr>
          <w:rFonts w:ascii="Arial" w:hAnsi="Arial" w:cs="Arial"/>
          <w:color w:val="C00000"/>
          <w:sz w:val="20"/>
        </w:rPr>
      </w:pPr>
    </w:p>
    <w:p w14:paraId="31077675" w14:textId="77777777" w:rsidR="00DA1A5A" w:rsidRPr="00745E9E" w:rsidRDefault="00DA1A5A" w:rsidP="00DA1A5A">
      <w:pPr>
        <w:pStyle w:val="FWBL2"/>
        <w:numPr>
          <w:ilvl w:val="0"/>
          <w:numId w:val="0"/>
        </w:numPr>
        <w:ind w:left="993"/>
        <w:rPr>
          <w:rFonts w:ascii="Arial" w:hAnsi="Arial" w:cs="Arial"/>
          <w:color w:val="C00000"/>
          <w:sz w:val="20"/>
        </w:rPr>
      </w:pPr>
    </w:p>
    <w:p w14:paraId="065845D1" w14:textId="77777777" w:rsidR="00DA1A5A" w:rsidRPr="00646A4F" w:rsidRDefault="00DA1A5A" w:rsidP="00DA1A5A">
      <w:pPr>
        <w:pStyle w:val="FWBL2"/>
        <w:numPr>
          <w:ilvl w:val="0"/>
          <w:numId w:val="0"/>
        </w:numPr>
        <w:ind w:left="792"/>
        <w:rPr>
          <w:rFonts w:ascii="Arial" w:hAnsi="Arial" w:cs="Arial"/>
          <w:sz w:val="20"/>
        </w:rPr>
      </w:pPr>
    </w:p>
    <w:p w14:paraId="037B1834" w14:textId="77777777" w:rsidR="00DA1A5A" w:rsidRDefault="00DA1A5A" w:rsidP="00DA1A5A">
      <w:pPr>
        <w:pStyle w:val="FWBL2"/>
        <w:numPr>
          <w:ilvl w:val="0"/>
          <w:numId w:val="0"/>
        </w:numPr>
        <w:ind w:left="1224"/>
        <w:rPr>
          <w:rFonts w:ascii="Arial" w:hAnsi="Arial" w:cs="Arial"/>
          <w:sz w:val="20"/>
        </w:rPr>
      </w:pPr>
    </w:p>
    <w:p w14:paraId="245C3BFD" w14:textId="77777777" w:rsidR="00DA1A5A" w:rsidRDefault="00DA1A5A" w:rsidP="00DA1A5A">
      <w:pPr>
        <w:pStyle w:val="FWBL2"/>
        <w:numPr>
          <w:ilvl w:val="0"/>
          <w:numId w:val="0"/>
        </w:numPr>
        <w:rPr>
          <w:rFonts w:ascii="Arial" w:hAnsi="Arial" w:cs="Arial"/>
          <w:sz w:val="20"/>
        </w:rPr>
      </w:pPr>
      <w:r>
        <w:rPr>
          <w:rFonts w:ascii="Arial" w:hAnsi="Arial" w:cs="Arial"/>
          <w:sz w:val="20"/>
        </w:rPr>
        <w:br w:type="page"/>
      </w:r>
    </w:p>
    <w:p w14:paraId="01761C20" w14:textId="77777777" w:rsidR="00DA1A5A" w:rsidRPr="00BD2896" w:rsidRDefault="00A87F4C" w:rsidP="00DA1A5A">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 xml:space="preserve">CLBILS </w:t>
      </w:r>
      <w:r w:rsidR="00DA1A5A">
        <w:rPr>
          <w:rFonts w:ascii="Arial" w:hAnsi="Arial" w:cs="Arial"/>
          <w:smallCaps w:val="0"/>
          <w:color w:val="000000" w:themeColor="text1"/>
          <w:szCs w:val="24"/>
        </w:rPr>
        <w:t>Asset Finance</w:t>
      </w:r>
      <w:r w:rsidR="00DA1A5A" w:rsidRPr="00BD2896">
        <w:rPr>
          <w:rFonts w:ascii="Arial" w:hAnsi="Arial" w:cs="Arial"/>
          <w:smallCaps w:val="0"/>
          <w:color w:val="000000" w:themeColor="text1"/>
          <w:szCs w:val="24"/>
        </w:rPr>
        <w:t xml:space="preserve"> Lending Policy Summary</w:t>
      </w:r>
    </w:p>
    <w:p w14:paraId="2B21A87B" w14:textId="77777777" w:rsidR="00DA1A5A" w:rsidRPr="00BD2896" w:rsidRDefault="00DA1A5A" w:rsidP="00DA1A5A">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 xml:space="preserve">Participants should provide concise information on each lending criterion listed below. </w:t>
      </w:r>
      <w:r>
        <w:rPr>
          <w:rFonts w:ascii="Arial" w:hAnsi="Arial" w:cs="Arial"/>
          <w:color w:val="000000" w:themeColor="text1"/>
          <w:sz w:val="20"/>
        </w:rPr>
        <w:t>Information should relate to the Participant’s current live lending policy</w:t>
      </w:r>
      <w:r w:rsidRPr="00BD2896">
        <w:rPr>
          <w:rFonts w:ascii="Arial" w:hAnsi="Arial" w:cs="Arial"/>
          <w:color w:val="000000" w:themeColor="text1"/>
          <w:sz w:val="20"/>
        </w:rPr>
        <w:t>.  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DA1A5A" w:rsidRPr="00B5652E" w14:paraId="7A22114A" w14:textId="77777777" w:rsidTr="0019383E">
        <w:trPr>
          <w:trHeight w:val="568"/>
        </w:trPr>
        <w:tc>
          <w:tcPr>
            <w:tcW w:w="2704" w:type="dxa"/>
            <w:shd w:val="clear" w:color="auto" w:fill="403152" w:themeFill="accent4" w:themeFillShade="80"/>
            <w:vAlign w:val="center"/>
          </w:tcPr>
          <w:p w14:paraId="45493AA5" w14:textId="77777777"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14:paraId="255BA79E" w14:textId="77777777"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14:paraId="483A281F" w14:textId="77777777"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201</w:t>
            </w:r>
            <w:r w:rsidR="00B862FA">
              <w:rPr>
                <w:rFonts w:ascii="Calibri" w:hAnsi="Calibri" w:cs="Calibri"/>
                <w:b/>
                <w:color w:val="FFFFFF" w:themeColor="background1"/>
              </w:rPr>
              <w:t>9</w:t>
            </w:r>
          </w:p>
        </w:tc>
      </w:tr>
      <w:tr w:rsidR="00DA1A5A" w:rsidRPr="00B5652E" w14:paraId="070C2BE6" w14:textId="77777777" w:rsidTr="0019383E">
        <w:trPr>
          <w:trHeight w:val="386"/>
        </w:trPr>
        <w:tc>
          <w:tcPr>
            <w:tcW w:w="2704" w:type="dxa"/>
            <w:shd w:val="clear" w:color="auto" w:fill="auto"/>
            <w:vAlign w:val="center"/>
          </w:tcPr>
          <w:p w14:paraId="07FE3088" w14:textId="77777777"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Eligibly asset finance asset types</w:t>
            </w:r>
          </w:p>
        </w:tc>
        <w:tc>
          <w:tcPr>
            <w:tcW w:w="3402" w:type="dxa"/>
            <w:shd w:val="clear" w:color="auto" w:fill="auto"/>
            <w:vAlign w:val="center"/>
          </w:tcPr>
          <w:p w14:paraId="3D989392" w14:textId="77777777" w:rsidR="00DA1A5A" w:rsidRDefault="00DA1A5A" w:rsidP="0019383E">
            <w:pPr>
              <w:jc w:val="center"/>
              <w:rPr>
                <w:rFonts w:ascii="Calibri" w:hAnsi="Calibri" w:cs="Calibri"/>
                <w:color w:val="000000"/>
              </w:rPr>
            </w:pPr>
            <w:r>
              <w:rPr>
                <w:rFonts w:ascii="Calibri" w:hAnsi="Calibri" w:cs="Calibri"/>
                <w:color w:val="000000"/>
              </w:rPr>
              <w:t>Vehicle</w:t>
            </w:r>
          </w:p>
          <w:p w14:paraId="21620A6D" w14:textId="77777777" w:rsidR="00DA1A5A" w:rsidRDefault="00DA1A5A" w:rsidP="0019383E">
            <w:pPr>
              <w:jc w:val="center"/>
              <w:rPr>
                <w:rFonts w:ascii="Calibri" w:hAnsi="Calibri" w:cs="Calibri"/>
                <w:color w:val="000000"/>
              </w:rPr>
            </w:pPr>
            <w:r>
              <w:rPr>
                <w:rFonts w:ascii="Calibri" w:hAnsi="Calibri" w:cs="Calibri"/>
                <w:color w:val="000000"/>
              </w:rPr>
              <w:t>Taxi</w:t>
            </w:r>
          </w:p>
          <w:p w14:paraId="4936CEE4" w14:textId="77777777" w:rsidR="00DA1A5A" w:rsidRDefault="00DA1A5A" w:rsidP="0019383E">
            <w:pPr>
              <w:jc w:val="center"/>
              <w:rPr>
                <w:rFonts w:ascii="Calibri" w:hAnsi="Calibri" w:cs="Calibri"/>
                <w:color w:val="000000"/>
              </w:rPr>
            </w:pPr>
            <w:r>
              <w:rPr>
                <w:rFonts w:ascii="Calibri" w:hAnsi="Calibri" w:cs="Calibri"/>
                <w:color w:val="000000"/>
              </w:rPr>
              <w:t>Healthcare</w:t>
            </w:r>
          </w:p>
          <w:p w14:paraId="56ABCBC1" w14:textId="77777777" w:rsidR="00DA1A5A" w:rsidRDefault="00DA1A5A" w:rsidP="0019383E">
            <w:pPr>
              <w:jc w:val="center"/>
              <w:rPr>
                <w:rFonts w:ascii="Calibri" w:hAnsi="Calibri" w:cs="Calibri"/>
                <w:color w:val="000000"/>
              </w:rPr>
            </w:pPr>
            <w:r>
              <w:rPr>
                <w:rFonts w:ascii="Calibri" w:hAnsi="Calibri" w:cs="Calibri"/>
                <w:color w:val="000000"/>
              </w:rPr>
              <w:t>Marine</w:t>
            </w:r>
          </w:p>
        </w:tc>
        <w:tc>
          <w:tcPr>
            <w:tcW w:w="3260" w:type="dxa"/>
          </w:tcPr>
          <w:p w14:paraId="17B49D88" w14:textId="77777777" w:rsidR="00DA1A5A" w:rsidRPr="00B5652E" w:rsidRDefault="00DA1A5A" w:rsidP="0019383E">
            <w:pPr>
              <w:jc w:val="center"/>
              <w:rPr>
                <w:rFonts w:ascii="Calibri" w:hAnsi="Calibri" w:cs="Calibri"/>
                <w:color w:val="000000" w:themeColor="text1"/>
              </w:rPr>
            </w:pPr>
          </w:p>
        </w:tc>
      </w:tr>
      <w:tr w:rsidR="00DA1A5A" w:rsidRPr="00B5652E" w14:paraId="75FBF434" w14:textId="77777777" w:rsidTr="0019383E">
        <w:trPr>
          <w:trHeight w:val="386"/>
        </w:trPr>
        <w:tc>
          <w:tcPr>
            <w:tcW w:w="2704" w:type="dxa"/>
            <w:shd w:val="clear" w:color="auto" w:fill="auto"/>
            <w:vAlign w:val="center"/>
          </w:tcPr>
          <w:p w14:paraId="78FCC096" w14:textId="77777777"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14:paraId="137536E0" w14:textId="77777777" w:rsidR="00DA1A5A" w:rsidRDefault="00DA1A5A" w:rsidP="0019383E">
            <w:pPr>
              <w:jc w:val="center"/>
              <w:rPr>
                <w:rFonts w:ascii="Calibri" w:hAnsi="Calibri" w:cs="Calibri"/>
                <w:color w:val="000000"/>
              </w:rPr>
            </w:pPr>
            <w:r>
              <w:rPr>
                <w:rFonts w:ascii="Calibri" w:hAnsi="Calibri" w:cs="Calibri"/>
                <w:color w:val="000000"/>
              </w:rPr>
              <w:t>£50k</w:t>
            </w:r>
          </w:p>
        </w:tc>
        <w:tc>
          <w:tcPr>
            <w:tcW w:w="3260" w:type="dxa"/>
          </w:tcPr>
          <w:p w14:paraId="12C6F6EF" w14:textId="77777777" w:rsidR="00DA1A5A" w:rsidRPr="00B5652E" w:rsidRDefault="00DA1A5A" w:rsidP="0019383E">
            <w:pPr>
              <w:jc w:val="center"/>
              <w:rPr>
                <w:rFonts w:ascii="Calibri" w:hAnsi="Calibri" w:cs="Calibri"/>
                <w:color w:val="000000" w:themeColor="text1"/>
              </w:rPr>
            </w:pPr>
          </w:p>
        </w:tc>
      </w:tr>
      <w:tr w:rsidR="00DA1A5A" w:rsidRPr="00B5652E" w14:paraId="119485A5" w14:textId="77777777" w:rsidTr="0019383E">
        <w:trPr>
          <w:trHeight w:val="398"/>
        </w:trPr>
        <w:tc>
          <w:tcPr>
            <w:tcW w:w="2704" w:type="dxa"/>
            <w:shd w:val="clear" w:color="auto" w:fill="auto"/>
            <w:vAlign w:val="center"/>
          </w:tcPr>
          <w:p w14:paraId="5DD476BC" w14:textId="77777777"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14:paraId="3ADBF046" w14:textId="77777777" w:rsidR="00DA1A5A" w:rsidRDefault="00DA1A5A" w:rsidP="0019383E">
            <w:pPr>
              <w:jc w:val="center"/>
              <w:rPr>
                <w:rFonts w:ascii="Calibri" w:hAnsi="Calibri" w:cs="Calibri"/>
                <w:color w:val="000000"/>
              </w:rPr>
            </w:pPr>
            <w:r>
              <w:rPr>
                <w:rFonts w:ascii="Calibri" w:hAnsi="Calibri" w:cs="Calibri"/>
                <w:color w:val="000000"/>
              </w:rPr>
              <w:t>10 years</w:t>
            </w:r>
          </w:p>
        </w:tc>
        <w:tc>
          <w:tcPr>
            <w:tcW w:w="3260" w:type="dxa"/>
          </w:tcPr>
          <w:p w14:paraId="229D8F70" w14:textId="77777777" w:rsidR="00DA1A5A" w:rsidRPr="00B5652E" w:rsidRDefault="00DA1A5A" w:rsidP="0019383E">
            <w:pPr>
              <w:jc w:val="center"/>
              <w:rPr>
                <w:rFonts w:ascii="Calibri" w:hAnsi="Calibri" w:cs="Calibri"/>
                <w:color w:val="000000" w:themeColor="text1"/>
              </w:rPr>
            </w:pPr>
          </w:p>
        </w:tc>
      </w:tr>
      <w:tr w:rsidR="00DA1A5A" w:rsidRPr="00B5652E" w14:paraId="61F958AF" w14:textId="77777777" w:rsidTr="0019383E">
        <w:trPr>
          <w:trHeight w:val="387"/>
        </w:trPr>
        <w:tc>
          <w:tcPr>
            <w:tcW w:w="2704" w:type="dxa"/>
            <w:shd w:val="clear" w:color="auto" w:fill="auto"/>
            <w:vAlign w:val="center"/>
          </w:tcPr>
          <w:p w14:paraId="09D7C923" w14:textId="77777777"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LTV</w:t>
            </w:r>
          </w:p>
        </w:tc>
        <w:tc>
          <w:tcPr>
            <w:tcW w:w="3402" w:type="dxa"/>
            <w:shd w:val="clear" w:color="auto" w:fill="auto"/>
            <w:vAlign w:val="center"/>
          </w:tcPr>
          <w:p w14:paraId="364BEE0D" w14:textId="77777777" w:rsidR="00DA1A5A" w:rsidRDefault="00DA1A5A" w:rsidP="0019383E">
            <w:pPr>
              <w:jc w:val="center"/>
              <w:rPr>
                <w:rFonts w:ascii="Calibri" w:hAnsi="Calibri" w:cs="Calibri"/>
                <w:color w:val="000000"/>
              </w:rPr>
            </w:pPr>
            <w:r>
              <w:rPr>
                <w:rFonts w:ascii="Calibri" w:hAnsi="Calibri" w:cs="Calibri"/>
                <w:color w:val="000000"/>
              </w:rPr>
              <w:t>70%</w:t>
            </w:r>
          </w:p>
        </w:tc>
        <w:tc>
          <w:tcPr>
            <w:tcW w:w="3260" w:type="dxa"/>
          </w:tcPr>
          <w:p w14:paraId="19F83441" w14:textId="77777777" w:rsidR="00DA1A5A" w:rsidRPr="00B5652E" w:rsidRDefault="00DA1A5A" w:rsidP="0019383E">
            <w:pPr>
              <w:jc w:val="center"/>
              <w:rPr>
                <w:rFonts w:ascii="Calibri" w:hAnsi="Calibri" w:cs="Calibri"/>
                <w:color w:val="000000" w:themeColor="text1"/>
              </w:rPr>
            </w:pPr>
          </w:p>
        </w:tc>
      </w:tr>
      <w:tr w:rsidR="00DA1A5A" w:rsidRPr="00B5652E" w14:paraId="02A76931" w14:textId="77777777" w:rsidTr="0019383E">
        <w:trPr>
          <w:trHeight w:val="808"/>
        </w:trPr>
        <w:tc>
          <w:tcPr>
            <w:tcW w:w="2704" w:type="dxa"/>
            <w:shd w:val="clear" w:color="auto" w:fill="auto"/>
            <w:vAlign w:val="center"/>
          </w:tcPr>
          <w:p w14:paraId="35CC1ED2" w14:textId="77777777"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Minimum deposit</w:t>
            </w:r>
          </w:p>
        </w:tc>
        <w:tc>
          <w:tcPr>
            <w:tcW w:w="3402" w:type="dxa"/>
            <w:shd w:val="clear" w:color="auto" w:fill="auto"/>
            <w:vAlign w:val="center"/>
          </w:tcPr>
          <w:p w14:paraId="72C731AE" w14:textId="77777777" w:rsidR="00DA1A5A" w:rsidRDefault="00DA1A5A" w:rsidP="0019383E">
            <w:pPr>
              <w:jc w:val="center"/>
              <w:rPr>
                <w:rFonts w:ascii="Calibri" w:hAnsi="Calibri" w:cs="Calibri"/>
                <w:color w:val="000000"/>
              </w:rPr>
            </w:pPr>
          </w:p>
        </w:tc>
        <w:tc>
          <w:tcPr>
            <w:tcW w:w="3260" w:type="dxa"/>
          </w:tcPr>
          <w:p w14:paraId="5EC9E6C8" w14:textId="77777777" w:rsidR="00DA1A5A" w:rsidRPr="00B5652E" w:rsidRDefault="00DA1A5A" w:rsidP="0019383E">
            <w:pPr>
              <w:jc w:val="center"/>
              <w:rPr>
                <w:rFonts w:ascii="Calibri" w:hAnsi="Calibri" w:cs="Calibri"/>
                <w:color w:val="000000" w:themeColor="text1"/>
              </w:rPr>
            </w:pPr>
          </w:p>
        </w:tc>
      </w:tr>
      <w:tr w:rsidR="00DA1A5A" w:rsidRPr="00B5652E" w14:paraId="1F49BC08" w14:textId="77777777" w:rsidTr="0019383E">
        <w:trPr>
          <w:trHeight w:val="459"/>
        </w:trPr>
        <w:tc>
          <w:tcPr>
            <w:tcW w:w="2704" w:type="dxa"/>
            <w:shd w:val="clear" w:color="auto" w:fill="auto"/>
            <w:vAlign w:val="center"/>
          </w:tcPr>
          <w:p w14:paraId="6B7B2ACE" w14:textId="77777777" w:rsidR="00DA1A5A" w:rsidRDefault="00DA1A5A" w:rsidP="0019383E">
            <w:pPr>
              <w:jc w:val="center"/>
              <w:rPr>
                <w:rFonts w:ascii="Calibri" w:hAnsi="Calibri" w:cs="Calibri"/>
                <w:b/>
                <w:color w:val="000000" w:themeColor="text1"/>
              </w:rPr>
            </w:pPr>
            <w:r w:rsidRPr="003E5FFC">
              <w:rPr>
                <w:rFonts w:ascii="Calibri" w:hAnsi="Calibri" w:cs="Calibri"/>
                <w:b/>
                <w:color w:val="000000" w:themeColor="text1"/>
              </w:rPr>
              <w:t>Affordability</w:t>
            </w:r>
            <w:r>
              <w:rPr>
                <w:rFonts w:ascii="Calibri" w:hAnsi="Calibri" w:cs="Calibri"/>
                <w:b/>
                <w:color w:val="000000" w:themeColor="text1"/>
              </w:rPr>
              <w:t xml:space="preserve"> Approach</w:t>
            </w:r>
          </w:p>
          <w:p w14:paraId="6F260EE8" w14:textId="77777777" w:rsidR="00DA1A5A" w:rsidRPr="006C58A9" w:rsidRDefault="00DA1A5A" w:rsidP="0019383E">
            <w:pPr>
              <w:jc w:val="center"/>
              <w:rPr>
                <w:rFonts w:ascii="Calibri" w:hAnsi="Calibri" w:cs="Calibri"/>
                <w:color w:val="000000" w:themeColor="text1"/>
              </w:rPr>
            </w:pPr>
          </w:p>
        </w:tc>
        <w:tc>
          <w:tcPr>
            <w:tcW w:w="3402" w:type="dxa"/>
            <w:shd w:val="clear" w:color="auto" w:fill="auto"/>
            <w:vAlign w:val="center"/>
          </w:tcPr>
          <w:p w14:paraId="2216C49B" w14:textId="77777777" w:rsidR="00DA1A5A" w:rsidRDefault="00DA1A5A" w:rsidP="0019383E">
            <w:pPr>
              <w:jc w:val="center"/>
              <w:rPr>
                <w:rFonts w:ascii="Calibri" w:hAnsi="Calibri" w:cs="Calibri"/>
                <w:color w:val="000000"/>
              </w:rPr>
            </w:pPr>
          </w:p>
        </w:tc>
        <w:tc>
          <w:tcPr>
            <w:tcW w:w="3260" w:type="dxa"/>
          </w:tcPr>
          <w:p w14:paraId="5E813E8E" w14:textId="77777777" w:rsidR="00DA1A5A" w:rsidRPr="00B5652E" w:rsidRDefault="00DA1A5A" w:rsidP="0019383E">
            <w:pPr>
              <w:jc w:val="center"/>
              <w:rPr>
                <w:rFonts w:ascii="Calibri" w:hAnsi="Calibri" w:cs="Calibri"/>
                <w:color w:val="000000" w:themeColor="text1"/>
              </w:rPr>
            </w:pPr>
          </w:p>
        </w:tc>
      </w:tr>
      <w:tr w:rsidR="00DA1A5A" w:rsidRPr="00B5652E" w14:paraId="48BA3429" w14:textId="77777777" w:rsidTr="0019383E">
        <w:trPr>
          <w:trHeight w:val="833"/>
        </w:trPr>
        <w:tc>
          <w:tcPr>
            <w:tcW w:w="2704" w:type="dxa"/>
            <w:shd w:val="clear" w:color="auto" w:fill="auto"/>
            <w:vAlign w:val="center"/>
          </w:tcPr>
          <w:p w14:paraId="6ABF4EB4" w14:textId="77777777"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Minimum business track record</w:t>
            </w:r>
          </w:p>
        </w:tc>
        <w:tc>
          <w:tcPr>
            <w:tcW w:w="3402" w:type="dxa"/>
            <w:shd w:val="clear" w:color="auto" w:fill="auto"/>
            <w:vAlign w:val="center"/>
          </w:tcPr>
          <w:p w14:paraId="483B3A63" w14:textId="77777777" w:rsidR="00DA1A5A" w:rsidRDefault="00DA1A5A" w:rsidP="0019383E">
            <w:pPr>
              <w:jc w:val="center"/>
              <w:rPr>
                <w:rFonts w:ascii="Calibri" w:hAnsi="Calibri" w:cs="Calibri"/>
                <w:color w:val="000000"/>
              </w:rPr>
            </w:pPr>
            <w:r>
              <w:rPr>
                <w:rFonts w:ascii="Calibri" w:hAnsi="Calibri" w:cs="Calibri"/>
                <w:color w:val="000000"/>
              </w:rPr>
              <w:t>Employed: 6 months</w:t>
            </w:r>
            <w:r>
              <w:rPr>
                <w:rFonts w:ascii="Calibri" w:hAnsi="Calibri" w:cs="Calibri"/>
                <w:color w:val="000000"/>
              </w:rPr>
              <w:br/>
            </w:r>
            <w:r>
              <w:rPr>
                <w:rFonts w:ascii="Calibri" w:hAnsi="Calibri" w:cs="Calibri"/>
                <w:color w:val="000000"/>
              </w:rPr>
              <w:br/>
              <w:t>Self-employed: 12 months</w:t>
            </w:r>
          </w:p>
        </w:tc>
        <w:tc>
          <w:tcPr>
            <w:tcW w:w="3260" w:type="dxa"/>
          </w:tcPr>
          <w:p w14:paraId="233BD07E" w14:textId="77777777" w:rsidR="00DA1A5A" w:rsidRPr="00B5652E" w:rsidRDefault="00DA1A5A" w:rsidP="0019383E">
            <w:pPr>
              <w:jc w:val="center"/>
              <w:rPr>
                <w:rFonts w:ascii="Calibri" w:hAnsi="Calibri" w:cs="Calibri"/>
                <w:color w:val="000000" w:themeColor="text1"/>
              </w:rPr>
            </w:pPr>
          </w:p>
        </w:tc>
      </w:tr>
      <w:tr w:rsidR="00DA1A5A" w:rsidRPr="00B5652E" w14:paraId="5450E261" w14:textId="77777777" w:rsidTr="0019383E">
        <w:trPr>
          <w:trHeight w:val="735"/>
        </w:trPr>
        <w:tc>
          <w:tcPr>
            <w:tcW w:w="2704" w:type="dxa"/>
            <w:shd w:val="clear" w:color="auto" w:fill="auto"/>
            <w:vAlign w:val="center"/>
          </w:tcPr>
          <w:p w14:paraId="2A6FE030" w14:textId="77777777"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14:paraId="20F85C5E" w14:textId="77777777"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14:paraId="72FC4E33" w14:textId="77777777" w:rsidR="00DA1A5A" w:rsidRPr="00B5652E" w:rsidRDefault="00DA1A5A" w:rsidP="0019383E">
            <w:pPr>
              <w:jc w:val="center"/>
              <w:rPr>
                <w:rFonts w:ascii="Calibri" w:hAnsi="Calibri" w:cs="Calibri"/>
                <w:color w:val="000000" w:themeColor="text1"/>
              </w:rPr>
            </w:pPr>
          </w:p>
        </w:tc>
      </w:tr>
      <w:tr w:rsidR="00DA1A5A" w:rsidRPr="00B5652E" w14:paraId="649973D9" w14:textId="77777777" w:rsidTr="0019383E">
        <w:trPr>
          <w:trHeight w:val="506"/>
        </w:trPr>
        <w:tc>
          <w:tcPr>
            <w:tcW w:w="2704" w:type="dxa"/>
            <w:shd w:val="clear" w:color="auto" w:fill="auto"/>
            <w:vAlign w:val="center"/>
          </w:tcPr>
          <w:p w14:paraId="3E0973C9" w14:textId="77777777"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14:paraId="0BABC9FA" w14:textId="77777777"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14:paraId="58703B22" w14:textId="77777777" w:rsidR="00DA1A5A" w:rsidRPr="00B5652E" w:rsidRDefault="00DA1A5A" w:rsidP="0019383E">
            <w:pPr>
              <w:jc w:val="center"/>
              <w:rPr>
                <w:rFonts w:ascii="Calibri" w:hAnsi="Calibri" w:cs="Calibri"/>
                <w:color w:val="000000" w:themeColor="text1"/>
              </w:rPr>
            </w:pPr>
          </w:p>
        </w:tc>
      </w:tr>
      <w:tr w:rsidR="00DA1A5A" w:rsidRPr="00B5652E" w14:paraId="40BE9953" w14:textId="77777777" w:rsidTr="0019383E">
        <w:trPr>
          <w:trHeight w:val="632"/>
        </w:trPr>
        <w:tc>
          <w:tcPr>
            <w:tcW w:w="2704" w:type="dxa"/>
            <w:shd w:val="clear" w:color="auto" w:fill="auto"/>
            <w:vAlign w:val="center"/>
          </w:tcPr>
          <w:p w14:paraId="6DFE2645" w14:textId="77777777"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Repossession/</w:t>
            </w:r>
            <w:r>
              <w:rPr>
                <w:rFonts w:ascii="Calibri" w:hAnsi="Calibri" w:cs="Calibri"/>
                <w:b/>
                <w:color w:val="000000" w:themeColor="text1"/>
              </w:rPr>
              <w:t xml:space="preserve"> </w:t>
            </w:r>
            <w:r w:rsidRPr="00B5652E">
              <w:rPr>
                <w:rFonts w:ascii="Calibri" w:hAnsi="Calibri" w:cs="Calibri"/>
                <w:b/>
                <w:color w:val="000000" w:themeColor="text1"/>
              </w:rPr>
              <w:t>Bankruptcy</w:t>
            </w:r>
          </w:p>
        </w:tc>
        <w:tc>
          <w:tcPr>
            <w:tcW w:w="3402" w:type="dxa"/>
            <w:shd w:val="clear" w:color="auto" w:fill="auto"/>
            <w:vAlign w:val="center"/>
          </w:tcPr>
          <w:p w14:paraId="4A0F081F" w14:textId="77777777"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14:paraId="3DB76C32" w14:textId="77777777" w:rsidR="00DA1A5A" w:rsidRPr="00B5652E" w:rsidRDefault="00DA1A5A" w:rsidP="0019383E">
            <w:pPr>
              <w:jc w:val="center"/>
              <w:rPr>
                <w:rFonts w:ascii="Calibri" w:hAnsi="Calibri" w:cs="Calibri"/>
                <w:color w:val="000000" w:themeColor="text1"/>
              </w:rPr>
            </w:pPr>
          </w:p>
        </w:tc>
      </w:tr>
      <w:tr w:rsidR="00DA1A5A" w:rsidRPr="00B5652E" w14:paraId="18B345B7" w14:textId="77777777" w:rsidTr="0019383E">
        <w:trPr>
          <w:trHeight w:val="1405"/>
        </w:trPr>
        <w:tc>
          <w:tcPr>
            <w:tcW w:w="2704" w:type="dxa"/>
            <w:shd w:val="clear" w:color="auto" w:fill="auto"/>
            <w:vAlign w:val="center"/>
            <w:hideMark/>
          </w:tcPr>
          <w:p w14:paraId="6B0CD2DA" w14:textId="77777777"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Valuation Type</w:t>
            </w:r>
          </w:p>
        </w:tc>
        <w:tc>
          <w:tcPr>
            <w:tcW w:w="3402" w:type="dxa"/>
            <w:shd w:val="clear" w:color="auto" w:fill="auto"/>
            <w:vAlign w:val="center"/>
            <w:hideMark/>
          </w:tcPr>
          <w:p w14:paraId="6601DCE5" w14:textId="77777777"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Full valuations required except for further advances &lt;60% LTV then an AVM is allowable subject to property rules (e.g. no non-standard construction types)</w:t>
            </w:r>
          </w:p>
        </w:tc>
        <w:tc>
          <w:tcPr>
            <w:tcW w:w="3260" w:type="dxa"/>
          </w:tcPr>
          <w:p w14:paraId="70842603" w14:textId="77777777" w:rsidR="00DA1A5A" w:rsidRPr="00B5652E" w:rsidRDefault="00DA1A5A" w:rsidP="0019383E">
            <w:pPr>
              <w:jc w:val="center"/>
              <w:rPr>
                <w:rFonts w:ascii="Calibri" w:hAnsi="Calibri" w:cs="Calibri"/>
                <w:color w:val="000000" w:themeColor="text1"/>
              </w:rPr>
            </w:pPr>
          </w:p>
        </w:tc>
      </w:tr>
      <w:tr w:rsidR="00DA1A5A" w:rsidRPr="00B5652E" w14:paraId="58ED277F" w14:textId="77777777" w:rsidTr="0019383E">
        <w:trPr>
          <w:trHeight w:val="1828"/>
        </w:trPr>
        <w:tc>
          <w:tcPr>
            <w:tcW w:w="2704" w:type="dxa"/>
            <w:shd w:val="clear" w:color="auto" w:fill="auto"/>
            <w:vAlign w:val="center"/>
            <w:hideMark/>
          </w:tcPr>
          <w:p w14:paraId="30864470" w14:textId="77777777" w:rsidR="00DA1A5A" w:rsidRDefault="00DA1A5A" w:rsidP="0019383E">
            <w:pPr>
              <w:jc w:val="center"/>
              <w:rPr>
                <w:rFonts w:ascii="Calibri" w:hAnsi="Calibri" w:cs="Calibri"/>
                <w:b/>
                <w:color w:val="000000" w:themeColor="text1"/>
              </w:rPr>
            </w:pPr>
            <w:r w:rsidRPr="00B5652E">
              <w:rPr>
                <w:rFonts w:ascii="Calibri" w:hAnsi="Calibri" w:cs="Calibri"/>
                <w:b/>
                <w:color w:val="000000" w:themeColor="text1"/>
              </w:rPr>
              <w:t>Interest Only</w:t>
            </w:r>
          </w:p>
          <w:p w14:paraId="29FC570D" w14:textId="77777777" w:rsidR="00DA1A5A" w:rsidRDefault="00DA1A5A" w:rsidP="0019383E">
            <w:pPr>
              <w:jc w:val="center"/>
              <w:rPr>
                <w:rFonts w:ascii="Calibri" w:hAnsi="Calibri" w:cs="Calibri"/>
                <w:b/>
                <w:color w:val="000000" w:themeColor="text1"/>
              </w:rPr>
            </w:pPr>
          </w:p>
          <w:p w14:paraId="50A469CF" w14:textId="77777777" w:rsidR="00DA1A5A" w:rsidRPr="00EA77DD" w:rsidRDefault="00DA1A5A" w:rsidP="0019383E">
            <w:pPr>
              <w:jc w:val="center"/>
              <w:rPr>
                <w:rFonts w:ascii="Calibri" w:hAnsi="Calibri" w:cs="Calibri"/>
                <w:i/>
                <w:color w:val="000000" w:themeColor="text1"/>
              </w:rPr>
            </w:pPr>
            <w:r w:rsidRPr="00EA77DD">
              <w:rPr>
                <w:rFonts w:ascii="Calibri" w:hAnsi="Calibri" w:cs="Calibri"/>
                <w:i/>
                <w:color w:val="000000" w:themeColor="text1"/>
              </w:rPr>
              <w:t>(Additional criteria)</w:t>
            </w:r>
          </w:p>
        </w:tc>
        <w:tc>
          <w:tcPr>
            <w:tcW w:w="3402" w:type="dxa"/>
            <w:shd w:val="clear" w:color="auto" w:fill="auto"/>
            <w:vAlign w:val="center"/>
            <w:hideMark/>
          </w:tcPr>
          <w:p w14:paraId="4E7C0D1B" w14:textId="77777777" w:rsidR="00DA1A5A" w:rsidRPr="00B5652E" w:rsidRDefault="00DA1A5A" w:rsidP="0019383E">
            <w:pPr>
              <w:jc w:val="center"/>
              <w:rPr>
                <w:rFonts w:ascii="Calibri" w:hAnsi="Calibri" w:cs="Calibri"/>
                <w:color w:val="000000" w:themeColor="text1"/>
              </w:rPr>
            </w:pPr>
            <w:r w:rsidRPr="00B5652E">
              <w:rPr>
                <w:rFonts w:ascii="Calibri" w:hAnsi="Calibri" w:cs="Calibri"/>
                <w:color w:val="000000" w:themeColor="text1"/>
              </w:rPr>
              <w:t>Minimum £50k single</w:t>
            </w:r>
            <w:r>
              <w:rPr>
                <w:rFonts w:ascii="Calibri" w:hAnsi="Calibri" w:cs="Calibri"/>
                <w:color w:val="000000" w:themeColor="text1"/>
              </w:rPr>
              <w:t xml:space="preserve"> income/£75k joint income</w:t>
            </w:r>
            <w:r>
              <w:rPr>
                <w:rFonts w:ascii="Calibri" w:hAnsi="Calibri" w:cs="Calibri"/>
                <w:color w:val="000000" w:themeColor="text1"/>
              </w:rPr>
              <w:br/>
            </w:r>
            <w:r>
              <w:rPr>
                <w:rFonts w:ascii="Calibri" w:hAnsi="Calibri" w:cs="Calibri"/>
                <w:color w:val="000000" w:themeColor="text1"/>
              </w:rPr>
              <w:br/>
              <w:t>Max 70% LTV</w:t>
            </w:r>
            <w:r>
              <w:rPr>
                <w:rFonts w:ascii="Calibri" w:hAnsi="Calibri" w:cs="Calibri"/>
                <w:color w:val="000000" w:themeColor="text1"/>
              </w:rPr>
              <w:br/>
            </w:r>
            <w:r>
              <w:rPr>
                <w:rFonts w:ascii="Calibri" w:hAnsi="Calibri" w:cs="Calibri"/>
                <w:color w:val="000000" w:themeColor="text1"/>
              </w:rPr>
              <w:br/>
              <w:t>Min £250</w:t>
            </w:r>
            <w:r w:rsidRPr="00B5652E">
              <w:rPr>
                <w:rFonts w:ascii="Calibri" w:hAnsi="Calibri" w:cs="Calibri"/>
                <w:color w:val="000000" w:themeColor="text1"/>
              </w:rPr>
              <w:t>,000 equity required</w:t>
            </w:r>
          </w:p>
        </w:tc>
        <w:tc>
          <w:tcPr>
            <w:tcW w:w="3260" w:type="dxa"/>
          </w:tcPr>
          <w:p w14:paraId="080F95A9" w14:textId="77777777" w:rsidR="00DA1A5A" w:rsidRPr="00B5652E" w:rsidRDefault="00DA1A5A" w:rsidP="0019383E">
            <w:pPr>
              <w:jc w:val="center"/>
              <w:rPr>
                <w:rFonts w:ascii="Calibri" w:hAnsi="Calibri" w:cs="Calibri"/>
                <w:color w:val="000000" w:themeColor="text1"/>
              </w:rPr>
            </w:pPr>
          </w:p>
        </w:tc>
      </w:tr>
      <w:tr w:rsidR="00DA1A5A" w:rsidRPr="00B5652E" w14:paraId="57385FE9" w14:textId="77777777" w:rsidTr="0019383E">
        <w:trPr>
          <w:trHeight w:val="2534"/>
        </w:trPr>
        <w:tc>
          <w:tcPr>
            <w:tcW w:w="2704" w:type="dxa"/>
            <w:shd w:val="clear" w:color="auto" w:fill="auto"/>
            <w:vAlign w:val="center"/>
            <w:hideMark/>
          </w:tcPr>
          <w:p w14:paraId="1D110855" w14:textId="77777777"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IO Repayment Vehicles</w:t>
            </w:r>
          </w:p>
        </w:tc>
        <w:tc>
          <w:tcPr>
            <w:tcW w:w="3402" w:type="dxa"/>
            <w:shd w:val="clear" w:color="auto" w:fill="auto"/>
            <w:vAlign w:val="center"/>
            <w:hideMark/>
          </w:tcPr>
          <w:p w14:paraId="31796C83" w14:textId="77777777" w:rsidR="00DA1A5A" w:rsidRPr="00B5652E" w:rsidRDefault="00DA1A5A" w:rsidP="0019383E">
            <w:pPr>
              <w:jc w:val="center"/>
              <w:rPr>
                <w:rFonts w:ascii="Calibri" w:hAnsi="Calibri" w:cs="Calibri"/>
                <w:color w:val="000000" w:themeColor="text1"/>
              </w:rPr>
            </w:pPr>
            <w:r w:rsidRPr="00B5652E">
              <w:rPr>
                <w:rFonts w:ascii="Calibri" w:hAnsi="Calibri" w:cs="Calibri"/>
                <w:color w:val="000000" w:themeColor="text1"/>
              </w:rPr>
              <w:t>- Sale of Mortgaged Property</w:t>
            </w:r>
            <w:r>
              <w:rPr>
                <w:rFonts w:ascii="Calibri" w:hAnsi="Calibri" w:cs="Calibri"/>
                <w:color w:val="000000" w:themeColor="text1"/>
              </w:rPr>
              <w:t xml:space="preserve"> (subject to min equity of £250k)</w:t>
            </w:r>
            <w:r w:rsidRPr="00B5652E">
              <w:rPr>
                <w:rFonts w:ascii="Calibri" w:hAnsi="Calibri" w:cs="Calibri"/>
                <w:color w:val="000000" w:themeColor="text1"/>
              </w:rPr>
              <w:br/>
              <w:t>- Unit Trusts</w:t>
            </w:r>
            <w:r w:rsidRPr="00B5652E">
              <w:rPr>
                <w:rFonts w:ascii="Calibri" w:hAnsi="Calibri" w:cs="Calibri"/>
                <w:color w:val="000000" w:themeColor="text1"/>
              </w:rPr>
              <w:br/>
              <w:t>- Investment Bonds</w:t>
            </w:r>
            <w:r w:rsidRPr="00B5652E">
              <w:rPr>
                <w:rFonts w:ascii="Calibri" w:hAnsi="Calibri" w:cs="Calibri"/>
                <w:color w:val="000000" w:themeColor="text1"/>
              </w:rPr>
              <w:br/>
              <w:t>- Endowment Policies</w:t>
            </w:r>
            <w:r w:rsidRPr="00B5652E">
              <w:rPr>
                <w:rFonts w:ascii="Calibri" w:hAnsi="Calibri" w:cs="Calibri"/>
                <w:color w:val="000000" w:themeColor="text1"/>
              </w:rPr>
              <w:br/>
              <w:t>- Stocks and Shares ISA</w:t>
            </w:r>
            <w:r w:rsidRPr="00B5652E">
              <w:rPr>
                <w:rFonts w:ascii="Calibri" w:hAnsi="Calibri" w:cs="Calibri"/>
                <w:color w:val="000000" w:themeColor="text1"/>
              </w:rPr>
              <w:br/>
              <w:t>- Cash ISA</w:t>
            </w:r>
            <w:r w:rsidRPr="00B5652E">
              <w:rPr>
                <w:rFonts w:ascii="Calibri" w:hAnsi="Calibri" w:cs="Calibri"/>
                <w:color w:val="000000" w:themeColor="text1"/>
              </w:rPr>
              <w:br/>
              <w:t>- Cash Deposits</w:t>
            </w:r>
            <w:r w:rsidRPr="00B5652E">
              <w:rPr>
                <w:rFonts w:ascii="Calibri" w:hAnsi="Calibri" w:cs="Calibri"/>
                <w:color w:val="000000" w:themeColor="text1"/>
              </w:rPr>
              <w:br/>
              <w:t>- Sale of UK property</w:t>
            </w:r>
            <w:r w:rsidRPr="00B5652E">
              <w:rPr>
                <w:rFonts w:ascii="Calibri" w:hAnsi="Calibri" w:cs="Calibri"/>
                <w:color w:val="000000" w:themeColor="text1"/>
              </w:rPr>
              <w:br/>
              <w:t>- Company and/or Private Pension</w:t>
            </w:r>
          </w:p>
        </w:tc>
        <w:tc>
          <w:tcPr>
            <w:tcW w:w="3260" w:type="dxa"/>
          </w:tcPr>
          <w:p w14:paraId="1A44A9F2" w14:textId="77777777" w:rsidR="00DA1A5A" w:rsidRPr="00B5652E" w:rsidRDefault="00DA1A5A" w:rsidP="0019383E">
            <w:pPr>
              <w:jc w:val="center"/>
              <w:rPr>
                <w:rFonts w:ascii="Calibri" w:hAnsi="Calibri" w:cs="Calibri"/>
                <w:color w:val="000000" w:themeColor="text1"/>
              </w:rPr>
            </w:pPr>
          </w:p>
        </w:tc>
      </w:tr>
    </w:tbl>
    <w:p w14:paraId="28C453EC" w14:textId="77777777" w:rsidR="00DA1A5A" w:rsidRDefault="00DA1A5A" w:rsidP="00DA1A5A">
      <w:pPr>
        <w:pStyle w:val="FWBL2"/>
        <w:numPr>
          <w:ilvl w:val="0"/>
          <w:numId w:val="0"/>
        </w:numPr>
        <w:rPr>
          <w:rFonts w:asciiTheme="minorHAnsi" w:hAnsiTheme="minorHAnsi" w:cstheme="minorHAnsi"/>
          <w:sz w:val="2"/>
          <w:szCs w:val="2"/>
        </w:rPr>
      </w:pPr>
    </w:p>
    <w:p w14:paraId="0ED45C41" w14:textId="77777777" w:rsidR="00DA1A5A" w:rsidRPr="00E93FC6" w:rsidRDefault="00DA1A5A" w:rsidP="00DA1A5A">
      <w:pPr>
        <w:pStyle w:val="FWBL2"/>
        <w:numPr>
          <w:ilvl w:val="0"/>
          <w:numId w:val="0"/>
        </w:numPr>
        <w:rPr>
          <w:rFonts w:asciiTheme="minorHAnsi" w:hAnsiTheme="minorHAnsi" w:cstheme="minorHAnsi"/>
          <w:sz w:val="2"/>
          <w:szCs w:val="2"/>
        </w:rPr>
      </w:pPr>
    </w:p>
    <w:p w14:paraId="03E3E316" w14:textId="77777777" w:rsidR="00DD6DC8" w:rsidRPr="00DA1A5A" w:rsidRDefault="00DD6DC8" w:rsidP="00DA1A5A"/>
    <w:sectPr w:rsidR="00DD6DC8" w:rsidRPr="00DA1A5A"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1DDB" w14:textId="77777777" w:rsidR="00D32192" w:rsidRDefault="00D32192" w:rsidP="00DC0888">
      <w:r>
        <w:separator/>
      </w:r>
    </w:p>
  </w:endnote>
  <w:endnote w:type="continuationSeparator" w:id="0">
    <w:p w14:paraId="4346B113" w14:textId="77777777" w:rsidR="00D32192" w:rsidRDefault="00D32192"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7CE8" w14:textId="77777777" w:rsidR="00D67EA2" w:rsidRPr="00CB66AE" w:rsidRDefault="00D67EA2">
    <w:pPr>
      <w:pStyle w:val="Footer"/>
      <w:rPr>
        <w:sz w:val="14"/>
        <w:szCs w:val="14"/>
      </w:rPr>
    </w:pPr>
  </w:p>
  <w:p w14:paraId="37CEA1F4" w14:textId="77777777"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9CAF9" w14:textId="77777777" w:rsidR="00D32192" w:rsidRDefault="00D32192" w:rsidP="00DC0888">
      <w:r>
        <w:separator/>
      </w:r>
    </w:p>
  </w:footnote>
  <w:footnote w:type="continuationSeparator" w:id="0">
    <w:p w14:paraId="2714A143" w14:textId="77777777" w:rsidR="00D32192" w:rsidRDefault="00D32192" w:rsidP="00DC0888">
      <w:r>
        <w:continuationSeparator/>
      </w:r>
    </w:p>
  </w:footnote>
  <w:footnote w:id="1">
    <w:p w14:paraId="7925BAE6" w14:textId="77777777" w:rsidR="00DA1A5A" w:rsidRDefault="00DA1A5A" w:rsidP="00DA1A5A">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505E" w14:textId="77777777"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23243A">
      <w:rPr>
        <w:rStyle w:val="PageNumber"/>
        <w:noProof/>
        <w:sz w:val="17"/>
        <w:szCs w:val="17"/>
      </w:rPr>
      <w:t>11</w:t>
    </w:r>
    <w:r w:rsidRPr="00CB66AE">
      <w:rPr>
        <w:rStyle w:val="PageNumber"/>
        <w:sz w:val="17"/>
        <w:szCs w:val="17"/>
      </w:rPr>
      <w:fldChar w:fldCharType="end"/>
    </w:r>
  </w:p>
  <w:p w14:paraId="5E57EBD5" w14:textId="77777777"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0EED" w14:textId="4AEA4211"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BD143E">
      <w:rPr>
        <w:rStyle w:val="PageNumber"/>
        <w:noProof/>
        <w:sz w:val="21"/>
        <w:szCs w:val="21"/>
      </w:rPr>
      <w:t>2</w:t>
    </w:r>
    <w:r w:rsidRPr="00CB66AE">
      <w:rPr>
        <w:rStyle w:val="PageNumber"/>
        <w:sz w:val="21"/>
        <w:szCs w:val="21"/>
      </w:rPr>
      <w:fldChar w:fldCharType="end"/>
    </w:r>
  </w:p>
  <w:p w14:paraId="50399CFF" w14:textId="77777777"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14:paraId="32FB9BDD" w14:textId="77777777" w:rsidTr="00E93FC6">
      <w:trPr>
        <w:trHeight w:val="1141"/>
      </w:trPr>
      <w:tc>
        <w:tcPr>
          <w:tcW w:w="6629" w:type="dxa"/>
        </w:tcPr>
        <w:p w14:paraId="7C565043" w14:textId="77777777" w:rsidR="00D67EA2" w:rsidRDefault="00D67EA2" w:rsidP="0041441E">
          <w:pPr>
            <w:spacing w:line="276" w:lineRule="auto"/>
          </w:pPr>
          <w:r>
            <w:rPr>
              <w:noProof/>
            </w:rPr>
            <w:drawing>
              <wp:anchor distT="0" distB="0" distL="114300" distR="114300" simplePos="0" relativeHeight="251659264" behindDoc="0" locked="0" layoutInCell="1" allowOverlap="1" wp14:anchorId="262DA01B" wp14:editId="3F63F7C9">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14:paraId="1652184C" w14:textId="77777777" w:rsidR="00D67EA2" w:rsidRPr="00454014" w:rsidRDefault="00D67EA2" w:rsidP="0041441E">
          <w:pPr>
            <w:rPr>
              <w:rFonts w:cs="Arial"/>
              <w:b/>
              <w:sz w:val="36"/>
              <w:szCs w:val="36"/>
            </w:rPr>
          </w:pPr>
        </w:p>
        <w:p w14:paraId="667ADC1F" w14:textId="77777777"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14:paraId="125B7A2A" w14:textId="77777777" w:rsidR="00D67EA2" w:rsidRPr="00D54455" w:rsidRDefault="00D67EA2" w:rsidP="0041441E">
          <w:pPr>
            <w:spacing w:line="276" w:lineRule="auto"/>
            <w:rPr>
              <w:rFonts w:cs="Arial"/>
              <w:sz w:val="18"/>
              <w:szCs w:val="18"/>
            </w:rPr>
          </w:pPr>
          <w:r w:rsidRPr="00D54455">
            <w:rPr>
              <w:rFonts w:cs="Arial"/>
              <w:sz w:val="18"/>
              <w:szCs w:val="18"/>
            </w:rPr>
            <w:t>Threadneedle Street</w:t>
          </w:r>
        </w:p>
        <w:p w14:paraId="5A6A5C1F" w14:textId="77777777"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14:paraId="3D5CFA50" w14:textId="77777777" w:rsidR="00D67EA2" w:rsidRPr="001D76D7" w:rsidRDefault="00D67EA2" w:rsidP="0041441E">
          <w:pPr>
            <w:spacing w:line="276" w:lineRule="auto"/>
            <w:rPr>
              <w:rFonts w:cs="Arial"/>
              <w:b/>
              <w:sz w:val="18"/>
              <w:szCs w:val="18"/>
            </w:rPr>
          </w:pPr>
        </w:p>
      </w:tc>
    </w:tr>
  </w:tbl>
  <w:p w14:paraId="79974E17" w14:textId="77777777"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5482"/>
    <w:rsid w:val="0000687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30C2"/>
    <w:rsid w:val="00084084"/>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E7697"/>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53C8"/>
    <w:rsid w:val="001456DE"/>
    <w:rsid w:val="0014604A"/>
    <w:rsid w:val="00146C91"/>
    <w:rsid w:val="00153FBD"/>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7E13"/>
    <w:rsid w:val="0019089D"/>
    <w:rsid w:val="001911FD"/>
    <w:rsid w:val="00192434"/>
    <w:rsid w:val="00195231"/>
    <w:rsid w:val="001959A1"/>
    <w:rsid w:val="0019742D"/>
    <w:rsid w:val="0019764F"/>
    <w:rsid w:val="001A0789"/>
    <w:rsid w:val="001A20A6"/>
    <w:rsid w:val="001A7304"/>
    <w:rsid w:val="001B0AA9"/>
    <w:rsid w:val="001B2EBF"/>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43A"/>
    <w:rsid w:val="00232818"/>
    <w:rsid w:val="00232A74"/>
    <w:rsid w:val="00233C15"/>
    <w:rsid w:val="00234AAA"/>
    <w:rsid w:val="00234E85"/>
    <w:rsid w:val="00241518"/>
    <w:rsid w:val="00243131"/>
    <w:rsid w:val="002434F5"/>
    <w:rsid w:val="00244DB9"/>
    <w:rsid w:val="002521AB"/>
    <w:rsid w:val="00257808"/>
    <w:rsid w:val="00257974"/>
    <w:rsid w:val="0026526E"/>
    <w:rsid w:val="002656FE"/>
    <w:rsid w:val="00270950"/>
    <w:rsid w:val="002743E9"/>
    <w:rsid w:val="00274C8F"/>
    <w:rsid w:val="00274D0E"/>
    <w:rsid w:val="00281898"/>
    <w:rsid w:val="00282AD9"/>
    <w:rsid w:val="00287931"/>
    <w:rsid w:val="00287D6F"/>
    <w:rsid w:val="00290002"/>
    <w:rsid w:val="0029452A"/>
    <w:rsid w:val="002951DF"/>
    <w:rsid w:val="0029568E"/>
    <w:rsid w:val="00296EF3"/>
    <w:rsid w:val="002A1217"/>
    <w:rsid w:val="002A4A20"/>
    <w:rsid w:val="002A546E"/>
    <w:rsid w:val="002B4969"/>
    <w:rsid w:val="002B6E0B"/>
    <w:rsid w:val="002B7199"/>
    <w:rsid w:val="002C0068"/>
    <w:rsid w:val="002C24B6"/>
    <w:rsid w:val="002D0417"/>
    <w:rsid w:val="002D09E5"/>
    <w:rsid w:val="002D1D37"/>
    <w:rsid w:val="002D4CFE"/>
    <w:rsid w:val="002E098D"/>
    <w:rsid w:val="002E09FC"/>
    <w:rsid w:val="002E1DE0"/>
    <w:rsid w:val="002E24BC"/>
    <w:rsid w:val="002E335D"/>
    <w:rsid w:val="002E4680"/>
    <w:rsid w:val="002E560D"/>
    <w:rsid w:val="002E6084"/>
    <w:rsid w:val="002E62B5"/>
    <w:rsid w:val="002E762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E454F"/>
    <w:rsid w:val="003F3CF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50C8"/>
    <w:rsid w:val="004468CE"/>
    <w:rsid w:val="00454FB8"/>
    <w:rsid w:val="00457617"/>
    <w:rsid w:val="0046198F"/>
    <w:rsid w:val="00466C4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615"/>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1B37"/>
    <w:rsid w:val="004E6DD3"/>
    <w:rsid w:val="004F16E5"/>
    <w:rsid w:val="004F3D53"/>
    <w:rsid w:val="004F4938"/>
    <w:rsid w:val="004F70A2"/>
    <w:rsid w:val="00504582"/>
    <w:rsid w:val="00505F67"/>
    <w:rsid w:val="00507074"/>
    <w:rsid w:val="005144A5"/>
    <w:rsid w:val="0051615D"/>
    <w:rsid w:val="005163A8"/>
    <w:rsid w:val="00517EB4"/>
    <w:rsid w:val="005211A5"/>
    <w:rsid w:val="0052789C"/>
    <w:rsid w:val="00530CF6"/>
    <w:rsid w:val="005342FE"/>
    <w:rsid w:val="00536422"/>
    <w:rsid w:val="00537E87"/>
    <w:rsid w:val="00540DF1"/>
    <w:rsid w:val="00542939"/>
    <w:rsid w:val="00545457"/>
    <w:rsid w:val="005473FB"/>
    <w:rsid w:val="005509F1"/>
    <w:rsid w:val="0055451B"/>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1B1C"/>
    <w:rsid w:val="00646A4F"/>
    <w:rsid w:val="0065157B"/>
    <w:rsid w:val="00654FC2"/>
    <w:rsid w:val="00655F86"/>
    <w:rsid w:val="006608A8"/>
    <w:rsid w:val="00662AB7"/>
    <w:rsid w:val="00670CD7"/>
    <w:rsid w:val="00671D52"/>
    <w:rsid w:val="0068007B"/>
    <w:rsid w:val="0068271A"/>
    <w:rsid w:val="006863DB"/>
    <w:rsid w:val="006867AB"/>
    <w:rsid w:val="00686DF5"/>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391A"/>
    <w:rsid w:val="006D5B84"/>
    <w:rsid w:val="006D5EE0"/>
    <w:rsid w:val="006D6874"/>
    <w:rsid w:val="006D7EB5"/>
    <w:rsid w:val="006E0A39"/>
    <w:rsid w:val="006E167F"/>
    <w:rsid w:val="006E16F7"/>
    <w:rsid w:val="006E266A"/>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5A1E"/>
    <w:rsid w:val="00740021"/>
    <w:rsid w:val="00741B76"/>
    <w:rsid w:val="0074478B"/>
    <w:rsid w:val="00744E8D"/>
    <w:rsid w:val="00745E9E"/>
    <w:rsid w:val="00745FCE"/>
    <w:rsid w:val="0074680F"/>
    <w:rsid w:val="00747838"/>
    <w:rsid w:val="00751616"/>
    <w:rsid w:val="0075313F"/>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4AE7"/>
    <w:rsid w:val="007D740A"/>
    <w:rsid w:val="007D7CFE"/>
    <w:rsid w:val="007E1CB5"/>
    <w:rsid w:val="007E25F8"/>
    <w:rsid w:val="007E578A"/>
    <w:rsid w:val="007E74B0"/>
    <w:rsid w:val="007F1F14"/>
    <w:rsid w:val="007F21DC"/>
    <w:rsid w:val="007F5439"/>
    <w:rsid w:val="008008AA"/>
    <w:rsid w:val="008020D0"/>
    <w:rsid w:val="008143B3"/>
    <w:rsid w:val="00817585"/>
    <w:rsid w:val="00821F61"/>
    <w:rsid w:val="0082484E"/>
    <w:rsid w:val="00833210"/>
    <w:rsid w:val="008336F0"/>
    <w:rsid w:val="0084106C"/>
    <w:rsid w:val="0084379C"/>
    <w:rsid w:val="00845587"/>
    <w:rsid w:val="00846A13"/>
    <w:rsid w:val="00850EBA"/>
    <w:rsid w:val="00853AD7"/>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52CE"/>
    <w:rsid w:val="008A6184"/>
    <w:rsid w:val="008A69BB"/>
    <w:rsid w:val="008B20BD"/>
    <w:rsid w:val="008B3CC4"/>
    <w:rsid w:val="008B6585"/>
    <w:rsid w:val="008B65F9"/>
    <w:rsid w:val="008B6DB0"/>
    <w:rsid w:val="008B7B63"/>
    <w:rsid w:val="008C36AB"/>
    <w:rsid w:val="008C4BF3"/>
    <w:rsid w:val="008C4F4F"/>
    <w:rsid w:val="008C5452"/>
    <w:rsid w:val="008D07E3"/>
    <w:rsid w:val="008D361C"/>
    <w:rsid w:val="008D49A2"/>
    <w:rsid w:val="008D4C82"/>
    <w:rsid w:val="008E1BC3"/>
    <w:rsid w:val="008E288E"/>
    <w:rsid w:val="008E3127"/>
    <w:rsid w:val="008F0E49"/>
    <w:rsid w:val="008F4320"/>
    <w:rsid w:val="008F5139"/>
    <w:rsid w:val="008F6B8C"/>
    <w:rsid w:val="008F714A"/>
    <w:rsid w:val="0090256A"/>
    <w:rsid w:val="00904CC2"/>
    <w:rsid w:val="0091008C"/>
    <w:rsid w:val="009118D6"/>
    <w:rsid w:val="00913D89"/>
    <w:rsid w:val="00914802"/>
    <w:rsid w:val="00915412"/>
    <w:rsid w:val="00915449"/>
    <w:rsid w:val="0092064D"/>
    <w:rsid w:val="00920704"/>
    <w:rsid w:val="00921449"/>
    <w:rsid w:val="00926F25"/>
    <w:rsid w:val="009316B0"/>
    <w:rsid w:val="00934249"/>
    <w:rsid w:val="00935144"/>
    <w:rsid w:val="00935929"/>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4D10"/>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D754E"/>
    <w:rsid w:val="009E00E7"/>
    <w:rsid w:val="009E0FD7"/>
    <w:rsid w:val="009E44C7"/>
    <w:rsid w:val="009E4EF4"/>
    <w:rsid w:val="009E6088"/>
    <w:rsid w:val="009F07AB"/>
    <w:rsid w:val="009F37D4"/>
    <w:rsid w:val="009F613E"/>
    <w:rsid w:val="00A04956"/>
    <w:rsid w:val="00A05251"/>
    <w:rsid w:val="00A14209"/>
    <w:rsid w:val="00A14F80"/>
    <w:rsid w:val="00A15F91"/>
    <w:rsid w:val="00A257D1"/>
    <w:rsid w:val="00A27532"/>
    <w:rsid w:val="00A315FA"/>
    <w:rsid w:val="00A33C86"/>
    <w:rsid w:val="00A35D8C"/>
    <w:rsid w:val="00A36F04"/>
    <w:rsid w:val="00A41314"/>
    <w:rsid w:val="00A436B1"/>
    <w:rsid w:val="00A4593B"/>
    <w:rsid w:val="00A46F59"/>
    <w:rsid w:val="00A56EB2"/>
    <w:rsid w:val="00A57B9D"/>
    <w:rsid w:val="00A610DD"/>
    <w:rsid w:val="00A624C7"/>
    <w:rsid w:val="00A62C92"/>
    <w:rsid w:val="00A659C5"/>
    <w:rsid w:val="00A7466D"/>
    <w:rsid w:val="00A74F1B"/>
    <w:rsid w:val="00A75009"/>
    <w:rsid w:val="00A75C60"/>
    <w:rsid w:val="00A81C09"/>
    <w:rsid w:val="00A822FE"/>
    <w:rsid w:val="00A87F4C"/>
    <w:rsid w:val="00A90812"/>
    <w:rsid w:val="00A91613"/>
    <w:rsid w:val="00A95B1F"/>
    <w:rsid w:val="00A960E9"/>
    <w:rsid w:val="00A97A32"/>
    <w:rsid w:val="00AA0DB6"/>
    <w:rsid w:val="00AA42FA"/>
    <w:rsid w:val="00AA64C8"/>
    <w:rsid w:val="00AA6E1C"/>
    <w:rsid w:val="00AA78D7"/>
    <w:rsid w:val="00AA7CF1"/>
    <w:rsid w:val="00AB07BA"/>
    <w:rsid w:val="00AB1BC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474E"/>
    <w:rsid w:val="00AF739F"/>
    <w:rsid w:val="00B035DC"/>
    <w:rsid w:val="00B06B9E"/>
    <w:rsid w:val="00B12C8A"/>
    <w:rsid w:val="00B12FE1"/>
    <w:rsid w:val="00B20A9F"/>
    <w:rsid w:val="00B2374B"/>
    <w:rsid w:val="00B3092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CEC"/>
    <w:rsid w:val="00B84959"/>
    <w:rsid w:val="00B851C8"/>
    <w:rsid w:val="00B862FA"/>
    <w:rsid w:val="00B90DC7"/>
    <w:rsid w:val="00B92594"/>
    <w:rsid w:val="00B94ACB"/>
    <w:rsid w:val="00BA19FA"/>
    <w:rsid w:val="00BA56BC"/>
    <w:rsid w:val="00BB0147"/>
    <w:rsid w:val="00BB22F5"/>
    <w:rsid w:val="00BB6951"/>
    <w:rsid w:val="00BC5182"/>
    <w:rsid w:val="00BC51B5"/>
    <w:rsid w:val="00BD143E"/>
    <w:rsid w:val="00BD2896"/>
    <w:rsid w:val="00BD7E5A"/>
    <w:rsid w:val="00BE37F3"/>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5FD3"/>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642F"/>
    <w:rsid w:val="00CB66AE"/>
    <w:rsid w:val="00CB6E1C"/>
    <w:rsid w:val="00CC6510"/>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192"/>
    <w:rsid w:val="00D3248A"/>
    <w:rsid w:val="00D419A0"/>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32F4"/>
    <w:rsid w:val="00DA1A5A"/>
    <w:rsid w:val="00DA4405"/>
    <w:rsid w:val="00DB1665"/>
    <w:rsid w:val="00DB269D"/>
    <w:rsid w:val="00DC0888"/>
    <w:rsid w:val="00DD096A"/>
    <w:rsid w:val="00DD3AEC"/>
    <w:rsid w:val="00DD5CC2"/>
    <w:rsid w:val="00DD6DC8"/>
    <w:rsid w:val="00DE0382"/>
    <w:rsid w:val="00DE3C58"/>
    <w:rsid w:val="00DE5974"/>
    <w:rsid w:val="00DF052C"/>
    <w:rsid w:val="00DF248B"/>
    <w:rsid w:val="00DF280B"/>
    <w:rsid w:val="00DF7A7B"/>
    <w:rsid w:val="00DF7C79"/>
    <w:rsid w:val="00E001AC"/>
    <w:rsid w:val="00E00383"/>
    <w:rsid w:val="00E00FCB"/>
    <w:rsid w:val="00E01AF3"/>
    <w:rsid w:val="00E07E42"/>
    <w:rsid w:val="00E11D83"/>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957A3"/>
    <w:rsid w:val="00EA1CB8"/>
    <w:rsid w:val="00EA607B"/>
    <w:rsid w:val="00EA77DD"/>
    <w:rsid w:val="00EB0B4D"/>
    <w:rsid w:val="00EB64D4"/>
    <w:rsid w:val="00EC162E"/>
    <w:rsid w:val="00EC18E6"/>
    <w:rsid w:val="00EC1C61"/>
    <w:rsid w:val="00ED135A"/>
    <w:rsid w:val="00ED1509"/>
    <w:rsid w:val="00ED33CD"/>
    <w:rsid w:val="00ED3B56"/>
    <w:rsid w:val="00ED44EF"/>
    <w:rsid w:val="00ED7DF5"/>
    <w:rsid w:val="00EE3881"/>
    <w:rsid w:val="00EE604F"/>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5C1F"/>
    <w:rsid w:val="00F66622"/>
    <w:rsid w:val="00F66ACD"/>
    <w:rsid w:val="00F72C4F"/>
    <w:rsid w:val="00F744BA"/>
    <w:rsid w:val="00F80DB1"/>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711F4"/>
  <w15:docId w15:val="{742F0C7C-23E4-49B3-A1F5-566701F6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2.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4.xml><?xml version="1.0" encoding="utf-8"?>
<ds:datastoreItem xmlns:ds="http://schemas.openxmlformats.org/officeDocument/2006/customXml" ds:itemID="{50B14488-6C8F-41BA-AE17-34E9CD8C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22095</Characters>
  <Application>Microsoft Office Word</Application>
  <DocSecurity>0</DocSecurity>
  <Lines>1052</Lines>
  <Paragraphs>621</Paragraphs>
  <ScaleCrop>false</ScaleCrop>
  <HeadingPairs>
    <vt:vector size="2" baseType="variant">
      <vt:variant>
        <vt:lpstr>Title</vt:lpstr>
      </vt:variant>
      <vt:variant>
        <vt:i4>1</vt:i4>
      </vt:variant>
    </vt:vector>
  </HeadingPairs>
  <TitlesOfParts>
    <vt:vector size="1" baseType="lpstr">
      <vt:lpstr>Residential Mortgages DDQ</vt:lpstr>
    </vt:vector>
  </TitlesOfParts>
  <Company>Bank Of England</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Mortgages DDQ</dc:title>
  <dc:creator>Bank of England</dc:creator>
  <cp:lastModifiedBy>Tracey, Ruth</cp:lastModifiedBy>
  <cp:revision>2</cp:revision>
  <cp:lastPrinted>2017-09-13T10:33:00Z</cp:lastPrinted>
  <dcterms:created xsi:type="dcterms:W3CDTF">2020-09-23T12:18:00Z</dcterms:created>
  <dcterms:modified xsi:type="dcterms:W3CDTF">2020-09-23T12:18:00Z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1231164</vt:lpwstr>
  </property>
  <property fmtid="{D5CDD505-2E9C-101B-9397-08002B2CF9AE}" pid="3" name="DocVer">
    <vt:lpwstr>Markets 1231164v2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120897691</vt:i4>
  </property>
  <property fmtid="{D5CDD505-2E9C-101B-9397-08002B2CF9AE}" pid="12" name="_NewReviewCycle">
    <vt:lpwstr/>
  </property>
  <property fmtid="{D5CDD505-2E9C-101B-9397-08002B2CF9AE}" pid="13" name="_EmailSubject">
    <vt:lpwstr>ACT WEBTEAM: Updates to documents on the eligible collateral page</vt:lpwstr>
  </property>
  <property fmtid="{D5CDD505-2E9C-101B-9397-08002B2CF9AE}" pid="14" name="_AuthorEmail">
    <vt:lpwstr>Ruth.Tracey@bankofengland.co.uk</vt:lpwstr>
  </property>
  <property fmtid="{D5CDD505-2E9C-101B-9397-08002B2CF9AE}" pid="15" name="_AuthorEmailDisplayName">
    <vt:lpwstr>Tracey, Ruth</vt:lpwstr>
  </property>
  <property fmtid="{D5CDD505-2E9C-101B-9397-08002B2CF9AE}" pid="16" name="_PreviousAdHocReviewCycleID">
    <vt:i4>565276414</vt:i4>
  </property>
</Properties>
</file>